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CEC" w:rsidR="006A2433" w:rsidP="00332CEC" w:rsidRDefault="3195C190" w14:paraId="2D01CE1B" w14:textId="64F1C519">
      <w:pPr>
        <w:pStyle w:val="Title"/>
      </w:pPr>
      <w:r w:rsidRPr="00332CEC">
        <w:t>D</w:t>
      </w:r>
      <w:r w:rsidRPr="00332CEC" w:rsidR="000713A9">
        <w:t xml:space="preserve">isabled Persons </w:t>
      </w:r>
      <w:r w:rsidRPr="00332CEC" w:rsidR="006A2433">
        <w:t>Assembly NZ Inc.</w:t>
      </w:r>
    </w:p>
    <w:p w:rsidR="00D824D1" w:rsidP="0E98A3F6" w:rsidRDefault="3195C190" w14:paraId="793BC4CC" w14:textId="394CB20F">
      <w:pPr>
        <w:rPr>
          <w:rFonts w:eastAsia="Arial"/>
          <w:color w:val="002060"/>
          <w:sz w:val="32"/>
          <w:szCs w:val="32"/>
        </w:rPr>
      </w:pPr>
      <w:r w:rsidRPr="0E98A3F6">
        <w:rPr>
          <w:rFonts w:eastAsia="Arial"/>
          <w:color w:val="002060"/>
          <w:sz w:val="32"/>
          <w:szCs w:val="32"/>
        </w:rPr>
        <w:t>Submission on the draft guidelines on addressing multiple and intersectional forms of discrimination against women and girls with disabilities</w:t>
      </w:r>
    </w:p>
    <w:p w:rsidR="0E98A3F6" w:rsidP="0E98A3F6" w:rsidRDefault="0E98A3F6" w14:paraId="6F5C1CC3" w14:textId="6F25CF5B">
      <w:pPr>
        <w:rPr>
          <w:rFonts w:eastAsia="Arial"/>
          <w:color w:val="002060"/>
          <w:sz w:val="32"/>
          <w:szCs w:val="32"/>
        </w:rPr>
      </w:pPr>
    </w:p>
    <w:p w:rsidR="003F2D0B" w:rsidP="0E98A3F6" w:rsidRDefault="2FB12EDB" w14:paraId="41FE4240" w14:textId="2168B871">
      <w:pPr>
        <w:rPr>
          <w:rFonts w:eastAsia="Arial"/>
        </w:rPr>
      </w:pPr>
      <w:r w:rsidRPr="52F4FE2E">
        <w:rPr>
          <w:rFonts w:eastAsia="Arial"/>
          <w:b/>
          <w:bCs/>
          <w:sz w:val="24"/>
        </w:rPr>
        <w:t>To:</w:t>
      </w:r>
      <w:r w:rsidRPr="52F4FE2E">
        <w:rPr>
          <w:rFonts w:eastAsia="Arial"/>
          <w:sz w:val="24"/>
        </w:rPr>
        <w:t xml:space="preserve"> </w:t>
      </w:r>
      <w:r>
        <w:tab/>
      </w:r>
      <w:r>
        <w:tab/>
      </w:r>
      <w:r w:rsidRPr="52F4FE2E">
        <w:rPr>
          <w:rFonts w:eastAsia="Arial"/>
          <w:sz w:val="24"/>
        </w:rPr>
        <w:t>UNCRPD Committee</w:t>
      </w:r>
      <w:r>
        <w:br/>
      </w:r>
      <w:r w:rsidRPr="52F4FE2E" w:rsidR="3195C190">
        <w:rPr>
          <w:rFonts w:eastAsia="Arial"/>
          <w:b/>
          <w:bCs/>
          <w:color w:val="000000" w:themeColor="text1"/>
        </w:rPr>
        <w:t>Date:</w:t>
      </w:r>
      <w:r w:rsidRPr="52F4FE2E" w:rsidR="3195C190">
        <w:rPr>
          <w:rFonts w:eastAsia="Arial"/>
          <w:color w:val="000000" w:themeColor="text1"/>
        </w:rPr>
        <w:t xml:space="preserve"> </w:t>
      </w:r>
      <w:r>
        <w:tab/>
      </w:r>
      <w:r>
        <w:tab/>
      </w:r>
      <w:r w:rsidRPr="52F4FE2E" w:rsidR="38BA4D28">
        <w:rPr>
          <w:rFonts w:eastAsia="Arial"/>
          <w:color w:val="000000" w:themeColor="text1"/>
        </w:rPr>
        <w:t>20</w:t>
      </w:r>
      <w:r w:rsidRPr="52F4FE2E" w:rsidR="7277F11B">
        <w:rPr>
          <w:rFonts w:eastAsia="Arial"/>
          <w:color w:val="000000" w:themeColor="text1"/>
        </w:rPr>
        <w:t xml:space="preserve"> October 2025</w:t>
      </w:r>
    </w:p>
    <w:p w:rsidRPr="00344E97" w:rsidR="3195C190" w:rsidP="0E98A3F6" w:rsidRDefault="3195C190" w14:paraId="5E67B923" w14:textId="71E851D7">
      <w:r w:rsidRPr="005A192F">
        <w:rPr>
          <w:rFonts w:eastAsia="Arial"/>
          <w:b/>
          <w:bCs/>
          <w:color w:val="000000" w:themeColor="text1"/>
        </w:rPr>
        <w:t>Inquiries to</w:t>
      </w:r>
      <w:r w:rsidRPr="005A192F" w:rsidR="005A192F">
        <w:rPr>
          <w:rFonts w:eastAsia="Arial"/>
          <w:b/>
          <w:bCs/>
          <w:color w:val="000000" w:themeColor="text1"/>
        </w:rPr>
        <w:t>:</w:t>
      </w:r>
      <w:r w:rsidR="00902ACD">
        <w:tab/>
      </w:r>
      <w:r w:rsidRPr="0E98A3F6">
        <w:rPr>
          <w:rFonts w:eastAsia="Arial"/>
          <w:color w:val="000000" w:themeColor="text1"/>
        </w:rPr>
        <w:t>Nikita Van Dijk, Women’s Network Coordinator</w:t>
      </w:r>
      <w:r w:rsidRPr="0E98A3F6" w:rsidR="006A2433">
        <w:rPr>
          <w:rFonts w:eastAsia="Arial"/>
          <w:color w:val="000000" w:themeColor="text1"/>
        </w:rPr>
        <w:t xml:space="preserve">, Disabled Persons </w:t>
      </w:r>
      <w:r w:rsidRPr="0E98A3F6" w:rsidR="005646EE">
        <w:rPr>
          <w:rFonts w:eastAsia="Arial"/>
          <w:color w:val="000000" w:themeColor="text1"/>
        </w:rPr>
        <w:t>Assembly NZ</w:t>
      </w:r>
      <w:r w:rsidR="005A192F">
        <w:rPr>
          <w:rFonts w:eastAsia="Arial"/>
        </w:rPr>
        <w:br/>
      </w:r>
      <w:r w:rsidRPr="00332CEC" w:rsidR="006A2433">
        <w:rPr>
          <w:rFonts w:eastAsia="Arial"/>
          <w:b/>
          <w:bCs/>
          <w:color w:val="000000" w:themeColor="text1"/>
        </w:rPr>
        <w:t>E</w:t>
      </w:r>
      <w:r w:rsidRPr="00332CEC">
        <w:rPr>
          <w:rFonts w:eastAsia="Arial"/>
          <w:b/>
          <w:bCs/>
          <w:color w:val="000000" w:themeColor="text1"/>
        </w:rPr>
        <w:t xml:space="preserve">mail: </w:t>
      </w:r>
      <w:r w:rsidR="00902ACD">
        <w:tab/>
      </w:r>
      <w:hyperlink r:id="rId11">
        <w:r w:rsidRPr="17707DC4" w:rsidR="00902ACD">
          <w:rPr>
            <w:rStyle w:val="Hyperlink"/>
            <w:rFonts w:eastAsia="Arial" w:cs="Arial"/>
          </w:rPr>
          <w:t>women@dpa.org.nz</w:t>
        </w:r>
        <w:r>
          <w:br/>
        </w:r>
      </w:hyperlink>
      <w:r w:rsidRPr="00332CEC" w:rsidR="7B31EB99">
        <w:rPr>
          <w:rFonts w:eastAsia="Arial"/>
          <w:b/>
          <w:bCs/>
        </w:rPr>
        <w:t>Website:</w:t>
      </w:r>
      <w:r w:rsidRPr="0E98A3F6" w:rsidR="7B31EB99">
        <w:rPr>
          <w:rFonts w:eastAsia="Arial"/>
        </w:rPr>
        <w:t xml:space="preserve"> </w:t>
      </w:r>
      <w:r w:rsidR="00902ACD">
        <w:rPr>
          <w:rFonts w:eastAsia="Arial"/>
        </w:rPr>
        <w:tab/>
      </w:r>
      <w:hyperlink r:id="rId12">
        <w:r w:rsidRPr="17707DC4" w:rsidR="00902ACD">
          <w:rPr>
            <w:rStyle w:val="Hyperlink"/>
            <w:rFonts w:eastAsia="Arial" w:cs="Arial"/>
          </w:rPr>
          <w:t>www.dpa.org.nz</w:t>
        </w:r>
      </w:hyperlink>
    </w:p>
    <w:p w:rsidRPr="00554641" w:rsidR="3195C190" w:rsidP="0E98A3F6" w:rsidRDefault="3195C190" w14:paraId="3ECCC009" w14:textId="2F6D93ED">
      <w:pPr>
        <w:rPr>
          <w:rFonts w:eastAsia="Arial"/>
        </w:rPr>
      </w:pPr>
    </w:p>
    <w:p w:rsidRPr="00554641" w:rsidR="3195C190" w:rsidP="00ED54FF" w:rsidRDefault="45F717C0" w14:paraId="1279AC83" w14:textId="3842D155">
      <w:pPr>
        <w:pStyle w:val="Heading1"/>
      </w:pPr>
      <w:bookmarkStart w:name="_Toc211871355" w:id="0"/>
      <w:r w:rsidRPr="0E98A3F6">
        <w:t>Table of contents</w:t>
      </w:r>
      <w:bookmarkEnd w:id="0"/>
    </w:p>
    <w:sdt>
      <w:sdtPr>
        <w:id w:val="-1889949591"/>
        <w:docPartObj>
          <w:docPartGallery w:val="Table of Contents"/>
          <w:docPartUnique/>
        </w:docPartObj>
      </w:sdtPr>
      <w:sdtEndPr>
        <w:rPr>
          <w:b/>
          <w:bCs/>
          <w:noProof/>
        </w:rPr>
      </w:sdtEndPr>
      <w:sdtContent>
        <w:p w:rsidR="009A73E3" w:rsidRDefault="009A73E3" w14:paraId="37275577" w14:textId="32D66882">
          <w:pPr>
            <w:pStyle w:val="TOC1"/>
            <w:tabs>
              <w:tab w:val="right" w:leader="dot" w:pos="9350"/>
            </w:tabs>
            <w:rPr>
              <w:rFonts w:asciiTheme="minorHAnsi" w:hAnsiTheme="minorHAnsi"/>
              <w:noProof/>
              <w:kern w:val="2"/>
              <w:lang w:val="en-NZ" w:eastAsia="en-NZ"/>
              <w14:ligatures w14:val="standardContextual"/>
            </w:rPr>
          </w:pPr>
          <w:r>
            <w:fldChar w:fldCharType="begin"/>
          </w:r>
          <w:r>
            <w:instrText xml:space="preserve"> TOC \o "1-1" \h \z \u </w:instrText>
          </w:r>
          <w:r>
            <w:fldChar w:fldCharType="separate"/>
          </w:r>
          <w:hyperlink w:history="1" w:anchor="_Toc211871356">
            <w:r w:rsidRPr="002D1CC5">
              <w:rPr>
                <w:rStyle w:val="Hyperlink"/>
                <w:noProof/>
              </w:rPr>
              <w:t>Acknowledgements</w:t>
            </w:r>
            <w:r>
              <w:rPr>
                <w:noProof/>
                <w:webHidden/>
              </w:rPr>
              <w:tab/>
            </w:r>
            <w:r>
              <w:rPr>
                <w:noProof/>
                <w:webHidden/>
              </w:rPr>
              <w:fldChar w:fldCharType="begin"/>
            </w:r>
            <w:r>
              <w:rPr>
                <w:noProof/>
                <w:webHidden/>
              </w:rPr>
              <w:instrText xml:space="preserve"> PAGEREF _Toc211871356 \h </w:instrText>
            </w:r>
            <w:r>
              <w:rPr>
                <w:noProof/>
                <w:webHidden/>
              </w:rPr>
            </w:r>
            <w:r>
              <w:rPr>
                <w:noProof/>
                <w:webHidden/>
              </w:rPr>
              <w:fldChar w:fldCharType="separate"/>
            </w:r>
            <w:r>
              <w:rPr>
                <w:noProof/>
                <w:webHidden/>
              </w:rPr>
              <w:t>2</w:t>
            </w:r>
            <w:r>
              <w:rPr>
                <w:noProof/>
                <w:webHidden/>
              </w:rPr>
              <w:fldChar w:fldCharType="end"/>
            </w:r>
          </w:hyperlink>
        </w:p>
        <w:p w:rsidR="009A73E3" w:rsidRDefault="009A73E3" w14:paraId="7B068A86" w14:textId="0225CCE6">
          <w:pPr>
            <w:pStyle w:val="TOC1"/>
            <w:tabs>
              <w:tab w:val="right" w:leader="dot" w:pos="9350"/>
            </w:tabs>
            <w:rPr>
              <w:rFonts w:asciiTheme="minorHAnsi" w:hAnsiTheme="minorHAnsi"/>
              <w:noProof/>
              <w:kern w:val="2"/>
              <w:lang w:val="en-NZ" w:eastAsia="en-NZ"/>
              <w14:ligatures w14:val="standardContextual"/>
            </w:rPr>
          </w:pPr>
          <w:hyperlink w:history="1" w:anchor="_Toc211871357">
            <w:r w:rsidRPr="002D1CC5">
              <w:rPr>
                <w:rStyle w:val="Hyperlink"/>
                <w:noProof/>
              </w:rPr>
              <w:t>Submission overview</w:t>
            </w:r>
            <w:r>
              <w:rPr>
                <w:noProof/>
                <w:webHidden/>
              </w:rPr>
              <w:tab/>
            </w:r>
            <w:r>
              <w:rPr>
                <w:noProof/>
                <w:webHidden/>
              </w:rPr>
              <w:fldChar w:fldCharType="begin"/>
            </w:r>
            <w:r>
              <w:rPr>
                <w:noProof/>
                <w:webHidden/>
              </w:rPr>
              <w:instrText xml:space="preserve"> PAGEREF _Toc211871357 \h </w:instrText>
            </w:r>
            <w:r>
              <w:rPr>
                <w:noProof/>
                <w:webHidden/>
              </w:rPr>
            </w:r>
            <w:r>
              <w:rPr>
                <w:noProof/>
                <w:webHidden/>
              </w:rPr>
              <w:fldChar w:fldCharType="separate"/>
            </w:r>
            <w:r>
              <w:rPr>
                <w:noProof/>
                <w:webHidden/>
              </w:rPr>
              <w:t>2</w:t>
            </w:r>
            <w:r>
              <w:rPr>
                <w:noProof/>
                <w:webHidden/>
              </w:rPr>
              <w:fldChar w:fldCharType="end"/>
            </w:r>
          </w:hyperlink>
        </w:p>
        <w:p w:rsidR="009A73E3" w:rsidRDefault="009A73E3" w14:paraId="44FD1DC8" w14:textId="450FE446">
          <w:pPr>
            <w:pStyle w:val="TOC1"/>
            <w:tabs>
              <w:tab w:val="right" w:leader="dot" w:pos="9350"/>
            </w:tabs>
            <w:rPr>
              <w:rFonts w:asciiTheme="minorHAnsi" w:hAnsiTheme="minorHAnsi"/>
              <w:noProof/>
              <w:kern w:val="2"/>
              <w:lang w:val="en-NZ" w:eastAsia="en-NZ"/>
              <w14:ligatures w14:val="standardContextual"/>
            </w:rPr>
          </w:pPr>
          <w:hyperlink w:history="1" w:anchor="_Toc211871358">
            <w:r w:rsidRPr="002D1CC5">
              <w:rPr>
                <w:rStyle w:val="Hyperlink"/>
                <w:noProof/>
              </w:rPr>
              <w:t>Intersectionality</w:t>
            </w:r>
            <w:r>
              <w:rPr>
                <w:noProof/>
                <w:webHidden/>
              </w:rPr>
              <w:tab/>
            </w:r>
            <w:r>
              <w:rPr>
                <w:noProof/>
                <w:webHidden/>
              </w:rPr>
              <w:fldChar w:fldCharType="begin"/>
            </w:r>
            <w:r>
              <w:rPr>
                <w:noProof/>
                <w:webHidden/>
              </w:rPr>
              <w:instrText xml:space="preserve"> PAGEREF _Toc211871358 \h </w:instrText>
            </w:r>
            <w:r>
              <w:rPr>
                <w:noProof/>
                <w:webHidden/>
              </w:rPr>
            </w:r>
            <w:r>
              <w:rPr>
                <w:noProof/>
                <w:webHidden/>
              </w:rPr>
              <w:fldChar w:fldCharType="separate"/>
            </w:r>
            <w:r>
              <w:rPr>
                <w:noProof/>
                <w:webHidden/>
              </w:rPr>
              <w:t>3</w:t>
            </w:r>
            <w:r>
              <w:rPr>
                <w:noProof/>
                <w:webHidden/>
              </w:rPr>
              <w:fldChar w:fldCharType="end"/>
            </w:r>
          </w:hyperlink>
        </w:p>
        <w:p w:rsidR="009A73E3" w:rsidRDefault="009A73E3" w14:paraId="3D6C5919" w14:textId="7902167A">
          <w:pPr>
            <w:pStyle w:val="TOC1"/>
            <w:tabs>
              <w:tab w:val="right" w:leader="dot" w:pos="9350"/>
            </w:tabs>
            <w:rPr>
              <w:rFonts w:asciiTheme="minorHAnsi" w:hAnsiTheme="minorHAnsi"/>
              <w:noProof/>
              <w:kern w:val="2"/>
              <w:lang w:val="en-NZ" w:eastAsia="en-NZ"/>
              <w14:ligatures w14:val="standardContextual"/>
            </w:rPr>
          </w:pPr>
          <w:hyperlink w:history="1" w:anchor="_Toc211871359">
            <w:r w:rsidRPr="002D1CC5">
              <w:rPr>
                <w:rStyle w:val="Hyperlink"/>
                <w:noProof/>
              </w:rPr>
              <w:t>Data limitations</w:t>
            </w:r>
            <w:r>
              <w:rPr>
                <w:noProof/>
                <w:webHidden/>
              </w:rPr>
              <w:tab/>
            </w:r>
            <w:r>
              <w:rPr>
                <w:noProof/>
                <w:webHidden/>
              </w:rPr>
              <w:fldChar w:fldCharType="begin"/>
            </w:r>
            <w:r>
              <w:rPr>
                <w:noProof/>
                <w:webHidden/>
              </w:rPr>
              <w:instrText xml:space="preserve"> PAGEREF _Toc211871359 \h </w:instrText>
            </w:r>
            <w:r>
              <w:rPr>
                <w:noProof/>
                <w:webHidden/>
              </w:rPr>
            </w:r>
            <w:r>
              <w:rPr>
                <w:noProof/>
                <w:webHidden/>
              </w:rPr>
              <w:fldChar w:fldCharType="separate"/>
            </w:r>
            <w:r>
              <w:rPr>
                <w:noProof/>
                <w:webHidden/>
              </w:rPr>
              <w:t>4</w:t>
            </w:r>
            <w:r>
              <w:rPr>
                <w:noProof/>
                <w:webHidden/>
              </w:rPr>
              <w:fldChar w:fldCharType="end"/>
            </w:r>
          </w:hyperlink>
        </w:p>
        <w:p w:rsidR="009A73E3" w:rsidRDefault="009A73E3" w14:paraId="00A2ECF4" w14:textId="126844E9">
          <w:pPr>
            <w:pStyle w:val="TOC1"/>
            <w:tabs>
              <w:tab w:val="right" w:leader="dot" w:pos="9350"/>
            </w:tabs>
            <w:rPr>
              <w:rFonts w:asciiTheme="minorHAnsi" w:hAnsiTheme="minorHAnsi"/>
              <w:noProof/>
              <w:kern w:val="2"/>
              <w:lang w:val="en-NZ" w:eastAsia="en-NZ"/>
              <w14:ligatures w14:val="standardContextual"/>
            </w:rPr>
          </w:pPr>
          <w:hyperlink w:history="1" w:anchor="_Toc211871360">
            <w:r w:rsidRPr="002D1CC5">
              <w:rPr>
                <w:rStyle w:val="Hyperlink"/>
                <w:noProof/>
              </w:rPr>
              <w:t>Healthcare in Aotearoa</w:t>
            </w:r>
            <w:r>
              <w:rPr>
                <w:noProof/>
                <w:webHidden/>
              </w:rPr>
              <w:tab/>
            </w:r>
            <w:r>
              <w:rPr>
                <w:noProof/>
                <w:webHidden/>
              </w:rPr>
              <w:fldChar w:fldCharType="begin"/>
            </w:r>
            <w:r>
              <w:rPr>
                <w:noProof/>
                <w:webHidden/>
              </w:rPr>
              <w:instrText xml:space="preserve"> PAGEREF _Toc211871360 \h </w:instrText>
            </w:r>
            <w:r>
              <w:rPr>
                <w:noProof/>
                <w:webHidden/>
              </w:rPr>
            </w:r>
            <w:r>
              <w:rPr>
                <w:noProof/>
                <w:webHidden/>
              </w:rPr>
              <w:fldChar w:fldCharType="separate"/>
            </w:r>
            <w:r>
              <w:rPr>
                <w:noProof/>
                <w:webHidden/>
              </w:rPr>
              <w:t>5</w:t>
            </w:r>
            <w:r>
              <w:rPr>
                <w:noProof/>
                <w:webHidden/>
              </w:rPr>
              <w:fldChar w:fldCharType="end"/>
            </w:r>
          </w:hyperlink>
        </w:p>
        <w:p w:rsidR="009A73E3" w:rsidRDefault="009A73E3" w14:paraId="0568EA17" w14:textId="387E4E71">
          <w:pPr>
            <w:pStyle w:val="TOC1"/>
            <w:tabs>
              <w:tab w:val="right" w:leader="dot" w:pos="9350"/>
            </w:tabs>
            <w:rPr>
              <w:rFonts w:asciiTheme="minorHAnsi" w:hAnsiTheme="minorHAnsi"/>
              <w:noProof/>
              <w:kern w:val="2"/>
              <w:lang w:val="en-NZ" w:eastAsia="en-NZ"/>
              <w14:ligatures w14:val="standardContextual"/>
            </w:rPr>
          </w:pPr>
          <w:hyperlink w:history="1" w:anchor="_Toc211871361">
            <w:r w:rsidRPr="002D1CC5">
              <w:rPr>
                <w:rStyle w:val="Hyperlink"/>
                <w:noProof/>
              </w:rPr>
              <w:t>Challenges with access to services</w:t>
            </w:r>
            <w:r>
              <w:rPr>
                <w:noProof/>
                <w:webHidden/>
              </w:rPr>
              <w:tab/>
            </w:r>
            <w:r>
              <w:rPr>
                <w:noProof/>
                <w:webHidden/>
              </w:rPr>
              <w:fldChar w:fldCharType="begin"/>
            </w:r>
            <w:r>
              <w:rPr>
                <w:noProof/>
                <w:webHidden/>
              </w:rPr>
              <w:instrText xml:space="preserve"> PAGEREF _Toc211871361 \h </w:instrText>
            </w:r>
            <w:r>
              <w:rPr>
                <w:noProof/>
                <w:webHidden/>
              </w:rPr>
            </w:r>
            <w:r>
              <w:rPr>
                <w:noProof/>
                <w:webHidden/>
              </w:rPr>
              <w:fldChar w:fldCharType="separate"/>
            </w:r>
            <w:r>
              <w:rPr>
                <w:noProof/>
                <w:webHidden/>
              </w:rPr>
              <w:t>6</w:t>
            </w:r>
            <w:r>
              <w:rPr>
                <w:noProof/>
                <w:webHidden/>
              </w:rPr>
              <w:fldChar w:fldCharType="end"/>
            </w:r>
          </w:hyperlink>
        </w:p>
        <w:p w:rsidR="009A73E3" w:rsidRDefault="009A73E3" w14:paraId="24E93698" w14:textId="2B4CDB34">
          <w:pPr>
            <w:pStyle w:val="TOC1"/>
            <w:tabs>
              <w:tab w:val="right" w:leader="dot" w:pos="9350"/>
            </w:tabs>
            <w:rPr>
              <w:rFonts w:asciiTheme="minorHAnsi" w:hAnsiTheme="minorHAnsi"/>
              <w:noProof/>
              <w:kern w:val="2"/>
              <w:lang w:val="en-NZ" w:eastAsia="en-NZ"/>
              <w14:ligatures w14:val="standardContextual"/>
            </w:rPr>
          </w:pPr>
          <w:hyperlink w:history="1" w:anchor="_Toc211871362">
            <w:r w:rsidRPr="002D1CC5">
              <w:rPr>
                <w:rStyle w:val="Hyperlink"/>
                <w:noProof/>
              </w:rPr>
              <w:t>Parenthood</w:t>
            </w:r>
            <w:r>
              <w:rPr>
                <w:noProof/>
                <w:webHidden/>
              </w:rPr>
              <w:tab/>
            </w:r>
            <w:r>
              <w:rPr>
                <w:noProof/>
                <w:webHidden/>
              </w:rPr>
              <w:fldChar w:fldCharType="begin"/>
            </w:r>
            <w:r>
              <w:rPr>
                <w:noProof/>
                <w:webHidden/>
              </w:rPr>
              <w:instrText xml:space="preserve"> PAGEREF _Toc211871362 \h </w:instrText>
            </w:r>
            <w:r>
              <w:rPr>
                <w:noProof/>
                <w:webHidden/>
              </w:rPr>
            </w:r>
            <w:r>
              <w:rPr>
                <w:noProof/>
                <w:webHidden/>
              </w:rPr>
              <w:fldChar w:fldCharType="separate"/>
            </w:r>
            <w:r>
              <w:rPr>
                <w:noProof/>
                <w:webHidden/>
              </w:rPr>
              <w:t>7</w:t>
            </w:r>
            <w:r>
              <w:rPr>
                <w:noProof/>
                <w:webHidden/>
              </w:rPr>
              <w:fldChar w:fldCharType="end"/>
            </w:r>
          </w:hyperlink>
        </w:p>
        <w:p w:rsidR="009A73E3" w:rsidRDefault="009A73E3" w14:paraId="21E03A13" w14:textId="21301F54">
          <w:pPr>
            <w:pStyle w:val="TOC1"/>
            <w:tabs>
              <w:tab w:val="right" w:leader="dot" w:pos="9350"/>
            </w:tabs>
            <w:rPr>
              <w:rFonts w:asciiTheme="minorHAnsi" w:hAnsiTheme="minorHAnsi"/>
              <w:noProof/>
              <w:kern w:val="2"/>
              <w:lang w:val="en-NZ" w:eastAsia="en-NZ"/>
              <w14:ligatures w14:val="standardContextual"/>
            </w:rPr>
          </w:pPr>
          <w:hyperlink w:history="1" w:anchor="_Toc211871363">
            <w:r w:rsidRPr="002D1CC5">
              <w:rPr>
                <w:rStyle w:val="Hyperlink"/>
                <w:noProof/>
              </w:rPr>
              <w:t>Education</w:t>
            </w:r>
            <w:r>
              <w:rPr>
                <w:noProof/>
                <w:webHidden/>
              </w:rPr>
              <w:tab/>
            </w:r>
            <w:r>
              <w:rPr>
                <w:noProof/>
                <w:webHidden/>
              </w:rPr>
              <w:fldChar w:fldCharType="begin"/>
            </w:r>
            <w:r>
              <w:rPr>
                <w:noProof/>
                <w:webHidden/>
              </w:rPr>
              <w:instrText xml:space="preserve"> PAGEREF _Toc211871363 \h </w:instrText>
            </w:r>
            <w:r>
              <w:rPr>
                <w:noProof/>
                <w:webHidden/>
              </w:rPr>
            </w:r>
            <w:r>
              <w:rPr>
                <w:noProof/>
                <w:webHidden/>
              </w:rPr>
              <w:fldChar w:fldCharType="separate"/>
            </w:r>
            <w:r>
              <w:rPr>
                <w:noProof/>
                <w:webHidden/>
              </w:rPr>
              <w:t>7</w:t>
            </w:r>
            <w:r>
              <w:rPr>
                <w:noProof/>
                <w:webHidden/>
              </w:rPr>
              <w:fldChar w:fldCharType="end"/>
            </w:r>
          </w:hyperlink>
        </w:p>
        <w:p w:rsidR="009A73E3" w:rsidRDefault="009A73E3" w14:paraId="32209EB7" w14:textId="6BD812F3">
          <w:pPr>
            <w:pStyle w:val="TOC1"/>
            <w:tabs>
              <w:tab w:val="right" w:leader="dot" w:pos="9350"/>
            </w:tabs>
            <w:rPr>
              <w:rFonts w:asciiTheme="minorHAnsi" w:hAnsiTheme="minorHAnsi"/>
              <w:noProof/>
              <w:kern w:val="2"/>
              <w:lang w:val="en-NZ" w:eastAsia="en-NZ"/>
              <w14:ligatures w14:val="standardContextual"/>
            </w:rPr>
          </w:pPr>
          <w:hyperlink w:history="1" w:anchor="_Toc211871364">
            <w:r w:rsidRPr="002D1CC5">
              <w:rPr>
                <w:rStyle w:val="Hyperlink"/>
                <w:noProof/>
              </w:rPr>
              <w:t>Violence towards disabled women</w:t>
            </w:r>
            <w:r>
              <w:rPr>
                <w:noProof/>
                <w:webHidden/>
              </w:rPr>
              <w:tab/>
            </w:r>
            <w:r>
              <w:rPr>
                <w:noProof/>
                <w:webHidden/>
              </w:rPr>
              <w:fldChar w:fldCharType="begin"/>
            </w:r>
            <w:r>
              <w:rPr>
                <w:noProof/>
                <w:webHidden/>
              </w:rPr>
              <w:instrText xml:space="preserve"> PAGEREF _Toc211871364 \h </w:instrText>
            </w:r>
            <w:r>
              <w:rPr>
                <w:noProof/>
                <w:webHidden/>
              </w:rPr>
            </w:r>
            <w:r>
              <w:rPr>
                <w:noProof/>
                <w:webHidden/>
              </w:rPr>
              <w:fldChar w:fldCharType="separate"/>
            </w:r>
            <w:r>
              <w:rPr>
                <w:noProof/>
                <w:webHidden/>
              </w:rPr>
              <w:t>9</w:t>
            </w:r>
            <w:r>
              <w:rPr>
                <w:noProof/>
                <w:webHidden/>
              </w:rPr>
              <w:fldChar w:fldCharType="end"/>
            </w:r>
          </w:hyperlink>
        </w:p>
        <w:p w:rsidR="009A73E3" w:rsidRDefault="009A73E3" w14:paraId="2875B054" w14:textId="70ED0DF2">
          <w:pPr>
            <w:pStyle w:val="TOC1"/>
            <w:tabs>
              <w:tab w:val="right" w:leader="dot" w:pos="9350"/>
            </w:tabs>
            <w:rPr>
              <w:rFonts w:asciiTheme="minorHAnsi" w:hAnsiTheme="minorHAnsi"/>
              <w:noProof/>
              <w:kern w:val="2"/>
              <w:lang w:val="en-NZ" w:eastAsia="en-NZ"/>
              <w14:ligatures w14:val="standardContextual"/>
            </w:rPr>
          </w:pPr>
          <w:hyperlink w:history="1" w:anchor="_Toc211871365">
            <w:r w:rsidRPr="002D1CC5">
              <w:rPr>
                <w:rStyle w:val="Hyperlink"/>
                <w:noProof/>
              </w:rPr>
              <w:t>Access to information</w:t>
            </w:r>
            <w:r>
              <w:rPr>
                <w:noProof/>
                <w:webHidden/>
              </w:rPr>
              <w:tab/>
            </w:r>
            <w:r>
              <w:rPr>
                <w:noProof/>
                <w:webHidden/>
              </w:rPr>
              <w:fldChar w:fldCharType="begin"/>
            </w:r>
            <w:r>
              <w:rPr>
                <w:noProof/>
                <w:webHidden/>
              </w:rPr>
              <w:instrText xml:space="preserve"> PAGEREF _Toc211871365 \h </w:instrText>
            </w:r>
            <w:r>
              <w:rPr>
                <w:noProof/>
                <w:webHidden/>
              </w:rPr>
            </w:r>
            <w:r>
              <w:rPr>
                <w:noProof/>
                <w:webHidden/>
              </w:rPr>
              <w:fldChar w:fldCharType="separate"/>
            </w:r>
            <w:r>
              <w:rPr>
                <w:noProof/>
                <w:webHidden/>
              </w:rPr>
              <w:t>10</w:t>
            </w:r>
            <w:r>
              <w:rPr>
                <w:noProof/>
                <w:webHidden/>
              </w:rPr>
              <w:fldChar w:fldCharType="end"/>
            </w:r>
          </w:hyperlink>
        </w:p>
        <w:p w:rsidR="009A73E3" w:rsidRDefault="009A73E3" w14:paraId="45FA608B" w14:textId="27240F22">
          <w:pPr>
            <w:pStyle w:val="TOC1"/>
            <w:tabs>
              <w:tab w:val="right" w:leader="dot" w:pos="9350"/>
            </w:tabs>
            <w:rPr>
              <w:rFonts w:asciiTheme="minorHAnsi" w:hAnsiTheme="minorHAnsi"/>
              <w:noProof/>
              <w:kern w:val="2"/>
              <w:lang w:val="en-NZ" w:eastAsia="en-NZ"/>
              <w14:ligatures w14:val="standardContextual"/>
            </w:rPr>
          </w:pPr>
          <w:hyperlink w:history="1" w:anchor="_Toc211871366">
            <w:r w:rsidRPr="002D1CC5">
              <w:rPr>
                <w:rStyle w:val="Hyperlink"/>
                <w:noProof/>
              </w:rPr>
              <w:t>Conclusion</w:t>
            </w:r>
            <w:r>
              <w:rPr>
                <w:noProof/>
                <w:webHidden/>
              </w:rPr>
              <w:tab/>
            </w:r>
            <w:r>
              <w:rPr>
                <w:noProof/>
                <w:webHidden/>
              </w:rPr>
              <w:fldChar w:fldCharType="begin"/>
            </w:r>
            <w:r>
              <w:rPr>
                <w:noProof/>
                <w:webHidden/>
              </w:rPr>
              <w:instrText xml:space="preserve"> PAGEREF _Toc211871366 \h </w:instrText>
            </w:r>
            <w:r>
              <w:rPr>
                <w:noProof/>
                <w:webHidden/>
              </w:rPr>
            </w:r>
            <w:r>
              <w:rPr>
                <w:noProof/>
                <w:webHidden/>
              </w:rPr>
              <w:fldChar w:fldCharType="separate"/>
            </w:r>
            <w:r>
              <w:rPr>
                <w:noProof/>
                <w:webHidden/>
              </w:rPr>
              <w:t>10</w:t>
            </w:r>
            <w:r>
              <w:rPr>
                <w:noProof/>
                <w:webHidden/>
              </w:rPr>
              <w:fldChar w:fldCharType="end"/>
            </w:r>
          </w:hyperlink>
        </w:p>
        <w:p w:rsidR="00F53A87" w:rsidRDefault="009A73E3" w14:paraId="0939DE03" w14:textId="31568469">
          <w:r>
            <w:fldChar w:fldCharType="end"/>
          </w:r>
        </w:p>
      </w:sdtContent>
    </w:sdt>
    <w:p w:rsidR="00902ACD" w:rsidRDefault="00902ACD" w14:paraId="2FEFC879" w14:textId="77777777">
      <w:pPr>
        <w:spacing w:after="160" w:line="278" w:lineRule="auto"/>
        <w:rPr>
          <w:rFonts w:eastAsia="Arial"/>
          <w:b/>
          <w:bCs/>
          <w:color w:val="002060"/>
          <w:sz w:val="32"/>
          <w:szCs w:val="32"/>
        </w:rPr>
      </w:pPr>
      <w:bookmarkStart w:name="_Toc211871356" w:id="1"/>
      <w:r>
        <w:br w:type="page"/>
      </w:r>
    </w:p>
    <w:p w:rsidRPr="00ED54FF" w:rsidR="3195C190" w:rsidP="00ED54FF" w:rsidRDefault="06C045D9" w14:paraId="0E8AD593" w14:textId="4978876A">
      <w:pPr>
        <w:pStyle w:val="Heading1"/>
      </w:pPr>
      <w:r w:rsidRPr="00ED54FF">
        <w:t>Acknowledgements</w:t>
      </w:r>
      <w:bookmarkEnd w:id="1"/>
    </w:p>
    <w:p w:rsidRPr="00554641" w:rsidR="7EC0B5D6" w:rsidP="0E98A3F6" w:rsidRDefault="7EC0B5D6" w14:paraId="040897C2" w14:textId="44AC476B">
      <w:pPr>
        <w:rPr>
          <w:rFonts w:eastAsia="Arial"/>
        </w:rPr>
      </w:pPr>
      <w:r w:rsidRPr="52F4FE2E">
        <w:rPr>
          <w:rFonts w:eastAsia="Arial"/>
          <w:color w:val="000000" w:themeColor="text1"/>
        </w:rPr>
        <w:t xml:space="preserve">He mihi tuatahi ki a </w:t>
      </w:r>
      <w:r w:rsidRPr="52F4FE2E">
        <w:rPr>
          <w:rFonts w:eastAsia="Arial"/>
        </w:rPr>
        <w:t xml:space="preserve">Papatūānuku </w:t>
      </w:r>
      <w:r w:rsidRPr="52F4FE2E" w:rsidR="56D2754A">
        <w:rPr>
          <w:rFonts w:eastAsia="Arial"/>
        </w:rPr>
        <w:t>(</w:t>
      </w:r>
      <w:r w:rsidRPr="52F4FE2E">
        <w:rPr>
          <w:rFonts w:eastAsia="Arial"/>
        </w:rPr>
        <w:t>First ac</w:t>
      </w:r>
      <w:r w:rsidRPr="52F4FE2E" w:rsidR="56697E75">
        <w:rPr>
          <w:rFonts w:eastAsia="Arial"/>
        </w:rPr>
        <w:t>knowledgement is to Earth Mother</w:t>
      </w:r>
      <w:r w:rsidRPr="52F4FE2E" w:rsidR="346DAC48">
        <w:rPr>
          <w:rFonts w:eastAsia="Arial"/>
        </w:rPr>
        <w:t>)</w:t>
      </w:r>
    </w:p>
    <w:p w:rsidRPr="00554641" w:rsidR="56697E75" w:rsidP="0E98A3F6" w:rsidRDefault="56697E75" w14:paraId="33D4DCBD" w14:textId="0447F59C">
      <w:pPr>
        <w:rPr>
          <w:rFonts w:eastAsia="Arial"/>
        </w:rPr>
      </w:pPr>
      <w:r w:rsidRPr="0E98A3F6">
        <w:rPr>
          <w:rFonts w:eastAsia="Arial"/>
          <w:color w:val="000000" w:themeColor="text1"/>
        </w:rPr>
        <w:t>He mihi tuarua ki ng</w:t>
      </w:r>
      <w:r w:rsidRPr="0E98A3F6">
        <w:rPr>
          <w:rFonts w:eastAsia="Arial"/>
        </w:rPr>
        <w:t>ā</w:t>
      </w:r>
      <w:r w:rsidRPr="0E98A3F6">
        <w:rPr>
          <w:rFonts w:eastAsia="Arial"/>
          <w:color w:val="000000" w:themeColor="text1"/>
        </w:rPr>
        <w:t xml:space="preserve"> w</w:t>
      </w:r>
      <w:r w:rsidRPr="0E98A3F6">
        <w:rPr>
          <w:rFonts w:eastAsia="Arial"/>
        </w:rPr>
        <w:t>ā</w:t>
      </w:r>
      <w:r w:rsidRPr="0E98A3F6">
        <w:rPr>
          <w:rFonts w:eastAsia="Arial"/>
          <w:color w:val="000000" w:themeColor="text1"/>
        </w:rPr>
        <w:t>hine me ng</w:t>
      </w:r>
      <w:r w:rsidRPr="0E98A3F6">
        <w:rPr>
          <w:rFonts w:eastAsia="Arial"/>
        </w:rPr>
        <w:t>ā</w:t>
      </w:r>
      <w:r w:rsidRPr="0E98A3F6">
        <w:rPr>
          <w:rFonts w:eastAsia="Arial"/>
          <w:color w:val="000000" w:themeColor="text1"/>
        </w:rPr>
        <w:t xml:space="preserve"> </w:t>
      </w:r>
      <w:r w:rsidRPr="0E98A3F6" w:rsidR="7E399955">
        <w:rPr>
          <w:rFonts w:eastAsia="Arial"/>
        </w:rPr>
        <w:t>kōtiro whaikaha kua ngāro ki te pō</w:t>
      </w:r>
      <w:r w:rsidRPr="0E98A3F6" w:rsidR="77BD4E12">
        <w:rPr>
          <w:rFonts w:eastAsia="Arial"/>
        </w:rPr>
        <w:t>, m</w:t>
      </w:r>
      <w:r w:rsidRPr="0E98A3F6" w:rsidR="516E7683">
        <w:rPr>
          <w:rFonts w:eastAsia="Arial"/>
        </w:rPr>
        <w:t>oe mārie</w:t>
      </w:r>
      <w:r w:rsidRPr="0E98A3F6" w:rsidR="7E399955">
        <w:rPr>
          <w:rFonts w:eastAsia="Arial"/>
        </w:rPr>
        <w:t xml:space="preserve"> </w:t>
      </w:r>
      <w:r w:rsidRPr="0E98A3F6" w:rsidR="4845CCF7">
        <w:rPr>
          <w:rFonts w:eastAsia="Arial"/>
        </w:rPr>
        <w:t>(</w:t>
      </w:r>
      <w:r w:rsidRPr="0E98A3F6" w:rsidR="7E399955">
        <w:rPr>
          <w:rFonts w:eastAsia="Arial"/>
        </w:rPr>
        <w:t>Second acknowledgement i</w:t>
      </w:r>
      <w:r w:rsidRPr="0E98A3F6" w:rsidR="68A1FD04">
        <w:rPr>
          <w:rFonts w:eastAsia="Arial"/>
        </w:rPr>
        <w:t>s to our disabled women and girls who have</w:t>
      </w:r>
      <w:r w:rsidRPr="0E98A3F6" w:rsidR="4BE460B0">
        <w:rPr>
          <w:rFonts w:eastAsia="Arial"/>
        </w:rPr>
        <w:t xml:space="preserve"> passed on, rest peacefully</w:t>
      </w:r>
      <w:r w:rsidRPr="0E98A3F6" w:rsidR="60F3C6B0">
        <w:rPr>
          <w:rFonts w:eastAsia="Arial"/>
        </w:rPr>
        <w:t>)</w:t>
      </w:r>
    </w:p>
    <w:p w:rsidR="4BE460B0" w:rsidP="0E98A3F6" w:rsidRDefault="4BE460B0" w14:paraId="423E82CE" w14:textId="529859C1">
      <w:pPr>
        <w:rPr>
          <w:rFonts w:eastAsia="Arial"/>
        </w:rPr>
      </w:pPr>
      <w:r w:rsidRPr="0E98A3F6">
        <w:rPr>
          <w:rFonts w:eastAsia="Arial"/>
          <w:color w:val="000000" w:themeColor="text1"/>
        </w:rPr>
        <w:t>He mihi tuatoru ki ng</w:t>
      </w:r>
      <w:r w:rsidRPr="0E98A3F6">
        <w:rPr>
          <w:rFonts w:eastAsia="Arial"/>
        </w:rPr>
        <w:t xml:space="preserve">ā tangata </w:t>
      </w:r>
      <w:r w:rsidRPr="0E98A3F6" w:rsidR="2B0E19EC">
        <w:rPr>
          <w:rFonts w:eastAsia="Arial"/>
        </w:rPr>
        <w:t xml:space="preserve">whenua/tangata </w:t>
      </w:r>
      <w:r w:rsidRPr="0E98A3F6">
        <w:rPr>
          <w:rFonts w:eastAsia="Arial"/>
        </w:rPr>
        <w:t xml:space="preserve">whaikaha </w:t>
      </w:r>
      <w:r w:rsidRPr="0E98A3F6" w:rsidR="71EEDDA5">
        <w:rPr>
          <w:rFonts w:eastAsia="Arial"/>
        </w:rPr>
        <w:t xml:space="preserve">Māori, </w:t>
      </w:r>
      <w:r w:rsidRPr="0E98A3F6" w:rsidR="7DFC17AF">
        <w:rPr>
          <w:rFonts w:eastAsia="Arial"/>
        </w:rPr>
        <w:t>ki te Tumuaki Mojo Mathers</w:t>
      </w:r>
      <w:r w:rsidRPr="0E98A3F6" w:rsidR="75CC4FBA">
        <w:rPr>
          <w:rFonts w:eastAsia="Arial"/>
        </w:rPr>
        <w:t>,</w:t>
      </w:r>
      <w:r w:rsidRPr="0E98A3F6" w:rsidR="7DFC17AF">
        <w:rPr>
          <w:rFonts w:eastAsia="Arial"/>
        </w:rPr>
        <w:t xml:space="preserve"> </w:t>
      </w:r>
      <w:r w:rsidRPr="0E98A3F6" w:rsidR="59F56A53">
        <w:rPr>
          <w:rFonts w:eastAsia="Arial"/>
        </w:rPr>
        <w:t xml:space="preserve">ki </w:t>
      </w:r>
      <w:r w:rsidRPr="0E98A3F6" w:rsidR="5EE75BCD">
        <w:rPr>
          <w:rFonts w:eastAsia="Arial"/>
        </w:rPr>
        <w:t xml:space="preserve">nga </w:t>
      </w:r>
      <w:r w:rsidRPr="0E98A3F6" w:rsidR="71EEDDA5">
        <w:rPr>
          <w:rFonts w:eastAsia="Arial"/>
        </w:rPr>
        <w:t>w</w:t>
      </w:r>
      <w:r w:rsidRPr="0E98A3F6" w:rsidR="32AF2E4B">
        <w:rPr>
          <w:rFonts w:eastAsia="Arial"/>
        </w:rPr>
        <w:t>a</w:t>
      </w:r>
      <w:r w:rsidRPr="0E98A3F6" w:rsidR="71EEDDA5">
        <w:rPr>
          <w:rFonts w:eastAsia="Arial"/>
        </w:rPr>
        <w:t>hine whaikaha k</w:t>
      </w:r>
      <w:r w:rsidRPr="0E98A3F6" w:rsidR="6CEBB072">
        <w:rPr>
          <w:rFonts w:eastAsia="Arial"/>
        </w:rPr>
        <w:t>a</w:t>
      </w:r>
      <w:r w:rsidRPr="0E98A3F6" w:rsidR="71EEDDA5">
        <w:rPr>
          <w:rFonts w:eastAsia="Arial"/>
        </w:rPr>
        <w:t xml:space="preserve"> mua k</w:t>
      </w:r>
      <w:r w:rsidRPr="0E98A3F6" w:rsidR="7F8A79B6">
        <w:rPr>
          <w:rFonts w:eastAsia="Arial"/>
        </w:rPr>
        <w:t>a</w:t>
      </w:r>
      <w:r w:rsidRPr="0E98A3F6" w:rsidR="71EEDDA5">
        <w:rPr>
          <w:rFonts w:eastAsia="Arial"/>
        </w:rPr>
        <w:t xml:space="preserve"> muri</w:t>
      </w:r>
      <w:r w:rsidRPr="0E98A3F6" w:rsidR="7F311CF7">
        <w:rPr>
          <w:rFonts w:eastAsia="Arial"/>
        </w:rPr>
        <w:t xml:space="preserve"> – he whare tangata tātou</w:t>
      </w:r>
      <w:r w:rsidRPr="0E98A3F6" w:rsidR="0C7BF22E">
        <w:rPr>
          <w:rFonts w:eastAsia="Arial"/>
        </w:rPr>
        <w:t xml:space="preserve"> </w:t>
      </w:r>
      <w:r w:rsidRPr="0E98A3F6" w:rsidR="203C29B0">
        <w:rPr>
          <w:rFonts w:eastAsia="Arial"/>
        </w:rPr>
        <w:t>(</w:t>
      </w:r>
      <w:r w:rsidRPr="0E98A3F6" w:rsidR="0C7BF22E">
        <w:rPr>
          <w:rFonts w:eastAsia="Arial"/>
        </w:rPr>
        <w:t>Third acknowledgement is to the indigenous people of Aotearoa New Zealand which includes Māori</w:t>
      </w:r>
      <w:r w:rsidRPr="0E98A3F6" w:rsidR="43BEFA1C">
        <w:rPr>
          <w:rFonts w:eastAsia="Arial"/>
        </w:rPr>
        <w:t xml:space="preserve"> disabled</w:t>
      </w:r>
      <w:r w:rsidRPr="0E98A3F6" w:rsidR="7BE548AA">
        <w:rPr>
          <w:rFonts w:eastAsia="Arial"/>
        </w:rPr>
        <w:t xml:space="preserve">, to our Chief Executive Mojo Mathers, to </w:t>
      </w:r>
      <w:r w:rsidRPr="0E98A3F6" w:rsidR="3216D80E">
        <w:rPr>
          <w:rFonts w:eastAsia="Arial"/>
        </w:rPr>
        <w:t xml:space="preserve">disabled women and girls past and present – </w:t>
      </w:r>
      <w:r w:rsidRPr="0E98A3F6" w:rsidR="363E0CE4">
        <w:rPr>
          <w:rFonts w:eastAsia="Arial"/>
        </w:rPr>
        <w:t>all of us are</w:t>
      </w:r>
      <w:r w:rsidRPr="0E98A3F6" w:rsidR="3216D80E">
        <w:rPr>
          <w:rFonts w:eastAsia="Arial"/>
        </w:rPr>
        <w:t xml:space="preserve"> life creators</w:t>
      </w:r>
      <w:r w:rsidRPr="0E98A3F6" w:rsidR="30D85DE1">
        <w:rPr>
          <w:rFonts w:eastAsia="Arial"/>
        </w:rPr>
        <w:t>)</w:t>
      </w:r>
    </w:p>
    <w:p w:rsidRPr="00554641" w:rsidR="00554641" w:rsidP="0E98A3F6" w:rsidRDefault="0029326E" w14:paraId="074DECD8" w14:textId="0E077400">
      <w:pPr>
        <w:rPr>
          <w:rFonts w:eastAsia="Arial"/>
        </w:rPr>
      </w:pPr>
      <w:r w:rsidRPr="0E98A3F6">
        <w:rPr>
          <w:rFonts w:eastAsia="Arial"/>
        </w:rPr>
        <w:t>Nō reira, kia ora mai tatou katoa (Therefore wishing us all well-being)</w:t>
      </w:r>
      <w:r w:rsidRPr="0E98A3F6" w:rsidR="004227FE">
        <w:rPr>
          <w:rFonts w:eastAsia="Arial"/>
        </w:rPr>
        <w:t>.</w:t>
      </w:r>
    </w:p>
    <w:p w:rsidRPr="00554641" w:rsidR="3195C190" w:rsidP="0E98A3F6" w:rsidRDefault="7DB9A78C" w14:paraId="5266BEBB" w14:textId="6CD742DF">
      <w:pPr>
        <w:rPr>
          <w:rFonts w:eastAsia="Arial"/>
        </w:rPr>
      </w:pPr>
      <w:r w:rsidRPr="52F4FE2E">
        <w:rPr>
          <w:rFonts w:eastAsia="Arial"/>
        </w:rPr>
        <w:t xml:space="preserve">We </w:t>
      </w:r>
      <w:r w:rsidRPr="52F4FE2E" w:rsidR="06C045D9">
        <w:rPr>
          <w:rFonts w:eastAsia="Arial"/>
        </w:rPr>
        <w:t>acknowledge disabled</w:t>
      </w:r>
      <w:r w:rsidRPr="52F4FE2E" w:rsidR="7EF29794">
        <w:rPr>
          <w:rFonts w:eastAsia="Arial"/>
        </w:rPr>
        <w:t xml:space="preserve"> </w:t>
      </w:r>
      <w:r w:rsidRPr="52F4FE2E" w:rsidR="06C045D9">
        <w:rPr>
          <w:rFonts w:eastAsia="Arial"/>
        </w:rPr>
        <w:t xml:space="preserve">women </w:t>
      </w:r>
      <w:r w:rsidRPr="52F4FE2E" w:rsidR="703B1907">
        <w:rPr>
          <w:rFonts w:eastAsia="Arial"/>
        </w:rPr>
        <w:t xml:space="preserve">past and present who </w:t>
      </w:r>
      <w:r w:rsidRPr="52F4FE2E" w:rsidR="06C045D9">
        <w:rPr>
          <w:rFonts w:eastAsia="Arial"/>
        </w:rPr>
        <w:t xml:space="preserve">have paved the way for future generations of disabled women and continue to do so. </w:t>
      </w:r>
      <w:r w:rsidRPr="52F4FE2E" w:rsidR="7ABDD324">
        <w:rPr>
          <w:rFonts w:eastAsia="Arial"/>
        </w:rPr>
        <w:t xml:space="preserve">Disabled women </w:t>
      </w:r>
      <w:r w:rsidRPr="52F4FE2E" w:rsidR="06C045D9">
        <w:rPr>
          <w:rFonts w:eastAsia="Arial"/>
        </w:rPr>
        <w:t>are the foundations and backbone of society whose knowledge is passed down enabl</w:t>
      </w:r>
      <w:r w:rsidRPr="52F4FE2E" w:rsidR="16854437">
        <w:rPr>
          <w:rFonts w:eastAsia="Arial"/>
        </w:rPr>
        <w:t>ing</w:t>
      </w:r>
      <w:r w:rsidRPr="52F4FE2E" w:rsidR="06C045D9">
        <w:rPr>
          <w:rFonts w:eastAsia="Arial"/>
        </w:rPr>
        <w:t xml:space="preserve"> the next generation to </w:t>
      </w:r>
      <w:bookmarkStart w:name="_Int_914u6nMR" w:id="2"/>
      <w:r w:rsidRPr="52F4FE2E" w:rsidR="06C045D9">
        <w:rPr>
          <w:rFonts w:eastAsia="Arial"/>
        </w:rPr>
        <w:t xml:space="preserve">continue </w:t>
      </w:r>
      <w:r w:rsidRPr="52F4FE2E" w:rsidR="289D31E0">
        <w:rPr>
          <w:rFonts w:eastAsia="Arial"/>
        </w:rPr>
        <w:t>on</w:t>
      </w:r>
      <w:bookmarkEnd w:id="2"/>
      <w:r w:rsidRPr="52F4FE2E" w:rsidR="289D31E0">
        <w:rPr>
          <w:rFonts w:eastAsia="Arial"/>
        </w:rPr>
        <w:t xml:space="preserve"> being leaders in their own communities.</w:t>
      </w:r>
    </w:p>
    <w:p w:rsidRPr="00554641" w:rsidR="3195C190" w:rsidP="0E98A3F6" w:rsidRDefault="06C045D9" w14:paraId="1C8DD36C" w14:textId="2F75528C">
      <w:pPr>
        <w:rPr>
          <w:rFonts w:eastAsia="Arial"/>
        </w:rPr>
      </w:pPr>
      <w:r w:rsidRPr="52F4FE2E">
        <w:rPr>
          <w:rFonts w:eastAsia="Arial"/>
        </w:rPr>
        <w:t>Finally, we acknowledge Mojo Mathers, the Chief Executive of the Disabled Person’s Assembly (DPA)</w:t>
      </w:r>
      <w:r w:rsidRPr="52F4FE2E" w:rsidR="2BC3799D">
        <w:rPr>
          <w:rFonts w:eastAsia="Arial"/>
        </w:rPr>
        <w:t xml:space="preserve"> and </w:t>
      </w:r>
      <w:r w:rsidRPr="52F4FE2E" w:rsidR="194801ED">
        <w:rPr>
          <w:rFonts w:eastAsia="Arial"/>
        </w:rPr>
        <w:t xml:space="preserve">New Zealand’s </w:t>
      </w:r>
      <w:r w:rsidRPr="52F4FE2E">
        <w:rPr>
          <w:rFonts w:eastAsia="Arial"/>
        </w:rPr>
        <w:t xml:space="preserve">first Deaf </w:t>
      </w:r>
      <w:r w:rsidRPr="52F4FE2E" w:rsidR="006FAFC3">
        <w:rPr>
          <w:rFonts w:eastAsia="Arial"/>
        </w:rPr>
        <w:t>M</w:t>
      </w:r>
      <w:r w:rsidRPr="52F4FE2E">
        <w:rPr>
          <w:rFonts w:eastAsia="Arial"/>
        </w:rPr>
        <w:t>ember of Parliament, and whose work has</w:t>
      </w:r>
      <w:r w:rsidRPr="52F4FE2E" w:rsidR="52222A8B">
        <w:rPr>
          <w:rFonts w:eastAsia="Arial"/>
        </w:rPr>
        <w:t xml:space="preserve"> empower</w:t>
      </w:r>
      <w:r w:rsidRPr="52F4FE2E" w:rsidR="004B3B0E">
        <w:rPr>
          <w:rFonts w:eastAsia="Arial"/>
        </w:rPr>
        <w:t>ed</w:t>
      </w:r>
      <w:r w:rsidRPr="52F4FE2E" w:rsidR="52222A8B">
        <w:rPr>
          <w:rFonts w:eastAsia="Arial"/>
        </w:rPr>
        <w:t xml:space="preserve"> </w:t>
      </w:r>
      <w:r w:rsidRPr="52F4FE2E">
        <w:rPr>
          <w:rFonts w:eastAsia="Arial"/>
        </w:rPr>
        <w:t xml:space="preserve">disabled </w:t>
      </w:r>
      <w:r w:rsidRPr="52F4FE2E" w:rsidR="7021845B">
        <w:rPr>
          <w:rFonts w:eastAsia="Arial"/>
        </w:rPr>
        <w:t xml:space="preserve">women </w:t>
      </w:r>
      <w:r w:rsidRPr="52F4FE2E">
        <w:rPr>
          <w:rFonts w:eastAsia="Arial"/>
        </w:rPr>
        <w:t xml:space="preserve">to advocate and </w:t>
      </w:r>
      <w:r w:rsidRPr="52F4FE2E" w:rsidR="68517E25">
        <w:rPr>
          <w:rFonts w:eastAsia="Arial"/>
        </w:rPr>
        <w:t>support</w:t>
      </w:r>
      <w:r w:rsidRPr="52F4FE2E">
        <w:rPr>
          <w:rFonts w:eastAsia="Arial"/>
        </w:rPr>
        <w:t xml:space="preserve"> change.</w:t>
      </w:r>
    </w:p>
    <w:p w:rsidR="204DBDA4" w:rsidP="52F4FE2E" w:rsidRDefault="204DBDA4" w14:paraId="553537F2" w14:textId="17970CA0">
      <w:pPr>
        <w:rPr>
          <w:rFonts w:eastAsia="Arial"/>
        </w:rPr>
      </w:pPr>
      <w:r w:rsidRPr="52F4FE2E">
        <w:rPr>
          <w:rFonts w:eastAsia="Arial"/>
        </w:rPr>
        <w:t>Please note that within this submission, indigenous disabled women will be referred to as Māori wāhine, which translates to Māori women</w:t>
      </w:r>
      <w:r w:rsidRPr="52F4FE2E" w:rsidR="5211DA53">
        <w:rPr>
          <w:rFonts w:eastAsia="Arial"/>
        </w:rPr>
        <w:t>, and that te reo kupu (Māori words) in the submission will have English translations within brackets.</w:t>
      </w:r>
    </w:p>
    <w:p w:rsidRPr="00554641" w:rsidR="2BE7EB43" w:rsidP="0E98A3F6" w:rsidRDefault="2BE7EB43" w14:paraId="1935FE42" w14:textId="7D95901F">
      <w:pPr>
        <w:rPr>
          <w:rFonts w:eastAsia="Arial"/>
          <w:color w:val="000000" w:themeColor="text1"/>
        </w:rPr>
      </w:pPr>
    </w:p>
    <w:p w:rsidR="33FD3B71" w:rsidP="33FD3B71" w:rsidRDefault="33FD3B71" w14:paraId="6854C951" w14:textId="7167E4E8">
      <w:pPr>
        <w:pStyle w:val="Heading1"/>
      </w:pPr>
    </w:p>
    <w:p w:rsidRPr="00554641" w:rsidR="3195C190" w:rsidP="00F63FA6" w:rsidRDefault="3195C190" w14:paraId="549CF42C" w14:textId="4B86E062">
      <w:pPr>
        <w:pStyle w:val="Heading1"/>
        <w:rPr>
          <w:color w:val="000000" w:themeColor="text1"/>
        </w:rPr>
      </w:pPr>
      <w:bookmarkStart w:name="_Toc211871357" w:id="3"/>
      <w:r w:rsidRPr="0E98A3F6">
        <w:t>Submission overview</w:t>
      </w:r>
      <w:bookmarkEnd w:id="3"/>
    </w:p>
    <w:p w:rsidR="00902ACD" w:rsidP="0E98A3F6" w:rsidRDefault="06C045D9" w14:paraId="63FD32B4" w14:textId="77777777">
      <w:pPr>
        <w:rPr>
          <w:rFonts w:eastAsia="Arial"/>
        </w:rPr>
      </w:pPr>
      <w:r w:rsidRPr="0E98A3F6">
        <w:rPr>
          <w:rFonts w:eastAsia="Arial"/>
          <w:color w:val="000000" w:themeColor="text1"/>
        </w:rPr>
        <w:t xml:space="preserve">DPA’s submission to the UNCRPD committee highlights the </w:t>
      </w:r>
      <w:r w:rsidRPr="0E98A3F6" w:rsidR="6F61B923">
        <w:rPr>
          <w:rFonts w:eastAsia="Arial"/>
          <w:color w:val="000000" w:themeColor="text1"/>
        </w:rPr>
        <w:t xml:space="preserve">experiences </w:t>
      </w:r>
      <w:r w:rsidRPr="0E98A3F6">
        <w:rPr>
          <w:rFonts w:eastAsia="Arial"/>
          <w:color w:val="000000" w:themeColor="text1"/>
        </w:rPr>
        <w:t xml:space="preserve">of disabled </w:t>
      </w:r>
      <w:r w:rsidRPr="0E98A3F6" w:rsidR="3262454C">
        <w:rPr>
          <w:rFonts w:eastAsia="Arial"/>
          <w:color w:val="000000" w:themeColor="text1"/>
        </w:rPr>
        <w:t xml:space="preserve">women </w:t>
      </w:r>
      <w:r w:rsidRPr="0E98A3F6">
        <w:rPr>
          <w:rFonts w:eastAsia="Arial"/>
          <w:color w:val="000000" w:themeColor="text1"/>
        </w:rPr>
        <w:t xml:space="preserve">from Aotearoa </w:t>
      </w:r>
      <w:r w:rsidRPr="0E98A3F6" w:rsidR="175C3665">
        <w:rPr>
          <w:rFonts w:eastAsia="Arial"/>
          <w:color w:val="000000" w:themeColor="text1"/>
        </w:rPr>
        <w:t xml:space="preserve">New Zealand </w:t>
      </w:r>
      <w:r w:rsidRPr="0E98A3F6">
        <w:rPr>
          <w:rFonts w:eastAsia="Arial"/>
          <w:color w:val="000000" w:themeColor="text1"/>
        </w:rPr>
        <w:t xml:space="preserve">on what should be considered </w:t>
      </w:r>
      <w:r w:rsidRPr="0E98A3F6" w:rsidR="2A8A9393">
        <w:rPr>
          <w:rFonts w:eastAsia="Arial"/>
          <w:color w:val="000000" w:themeColor="text1"/>
        </w:rPr>
        <w:t>during the</w:t>
      </w:r>
      <w:r w:rsidRPr="0E98A3F6">
        <w:rPr>
          <w:rFonts w:eastAsia="Arial"/>
          <w:color w:val="000000" w:themeColor="text1"/>
        </w:rPr>
        <w:t xml:space="preserve"> creation of guidelines for addressing multiple and intersectional discrimination for disabled </w:t>
      </w:r>
      <w:r w:rsidRPr="0E98A3F6" w:rsidR="00CC4DD1">
        <w:rPr>
          <w:rFonts w:eastAsia="Arial"/>
          <w:color w:val="000000" w:themeColor="text1"/>
        </w:rPr>
        <w:t>women</w:t>
      </w:r>
      <w:r w:rsidRPr="0E98A3F6">
        <w:rPr>
          <w:rFonts w:eastAsia="Arial"/>
          <w:color w:val="000000" w:themeColor="text1"/>
        </w:rPr>
        <w:t xml:space="preserve"> and girls. Particularly, in relation to Article Five (non-discrimination), Article Six (women with disabilities) and Article Sixteen (protection against violence, exploitation and abuse), we have several recommendations </w:t>
      </w:r>
      <w:r w:rsidRPr="0E98A3F6" w:rsidR="007C4CB7">
        <w:rPr>
          <w:rFonts w:eastAsia="Arial"/>
          <w:color w:val="000000" w:themeColor="text1"/>
        </w:rPr>
        <w:t xml:space="preserve">across </w:t>
      </w:r>
      <w:r w:rsidRPr="0E98A3F6">
        <w:rPr>
          <w:rFonts w:eastAsia="Arial"/>
          <w:color w:val="000000" w:themeColor="text1"/>
        </w:rPr>
        <w:t>key areas</w:t>
      </w:r>
      <w:r w:rsidRPr="0E98A3F6" w:rsidR="007C4CB7">
        <w:rPr>
          <w:rFonts w:eastAsia="Arial"/>
          <w:color w:val="000000" w:themeColor="text1"/>
        </w:rPr>
        <w:t>,</w:t>
      </w:r>
      <w:r w:rsidRPr="0E98A3F6">
        <w:rPr>
          <w:rFonts w:eastAsia="Arial"/>
          <w:color w:val="000000" w:themeColor="text1"/>
        </w:rPr>
        <w:t xml:space="preserve"> </w:t>
      </w:r>
      <w:r w:rsidRPr="0E98A3F6" w:rsidR="00375A74">
        <w:rPr>
          <w:rFonts w:eastAsia="Arial"/>
          <w:color w:val="000000" w:themeColor="text1"/>
        </w:rPr>
        <w:t>which include:</w:t>
      </w:r>
      <w:r w:rsidRPr="0E98A3F6">
        <w:rPr>
          <w:rFonts w:eastAsia="Arial"/>
          <w:color w:val="000000" w:themeColor="text1"/>
        </w:rPr>
        <w:t xml:space="preserve"> education, employment, healthcare, intersecting identities,</w:t>
      </w:r>
      <w:r w:rsidRPr="0E98A3F6" w:rsidR="6EAADE30">
        <w:rPr>
          <w:rFonts w:eastAsia="Arial"/>
          <w:color w:val="000000" w:themeColor="text1"/>
        </w:rPr>
        <w:t xml:space="preserve"> and</w:t>
      </w:r>
      <w:r w:rsidRPr="0E98A3F6">
        <w:rPr>
          <w:rFonts w:eastAsia="Arial"/>
          <w:color w:val="000000" w:themeColor="text1"/>
        </w:rPr>
        <w:t xml:space="preserve"> intersecting </w:t>
      </w:r>
      <w:r w:rsidRPr="0E98A3F6" w:rsidR="749018B8">
        <w:rPr>
          <w:rFonts w:eastAsia="Arial"/>
          <w:color w:val="000000" w:themeColor="text1"/>
        </w:rPr>
        <w:t>disabilities. Despite</w:t>
      </w:r>
      <w:r w:rsidRPr="0E98A3F6">
        <w:rPr>
          <w:rFonts w:eastAsia="Arial"/>
        </w:rPr>
        <w:t xml:space="preserve"> Aotearoa (New Zealand) ratifying the UNCRPD in 2008, alongside several other </w:t>
      </w:r>
      <w:r w:rsidRPr="0E98A3F6" w:rsidR="00375A74">
        <w:rPr>
          <w:rFonts w:eastAsia="Arial"/>
        </w:rPr>
        <w:t>S</w:t>
      </w:r>
      <w:r w:rsidRPr="0E98A3F6">
        <w:rPr>
          <w:rFonts w:eastAsia="Arial"/>
        </w:rPr>
        <w:t>tate parties, there continues to be systemic discrimination towards disabled w</w:t>
      </w:r>
      <w:r w:rsidRPr="0E98A3F6" w:rsidR="4732BDD3">
        <w:rPr>
          <w:rFonts w:eastAsia="Arial"/>
        </w:rPr>
        <w:t>omen</w:t>
      </w:r>
      <w:r w:rsidRPr="0E98A3F6">
        <w:rPr>
          <w:rFonts w:eastAsia="Arial"/>
        </w:rPr>
        <w:t xml:space="preserve"> on a multitude of levels across a multitude of different sectors. </w:t>
      </w:r>
    </w:p>
    <w:p w:rsidRPr="00554641" w:rsidR="3195C190" w:rsidP="0E98A3F6" w:rsidRDefault="06C045D9" w14:paraId="17A4C7B6" w14:textId="5D24B33E">
      <w:pPr>
        <w:rPr>
          <w:rFonts w:eastAsia="Arial"/>
        </w:rPr>
      </w:pPr>
      <w:r w:rsidRPr="20BE9DFC" w:rsidR="06C045D9">
        <w:rPr>
          <w:rFonts w:eastAsia="Arial"/>
        </w:rPr>
        <w:t xml:space="preserve">As a result, </w:t>
      </w:r>
      <w:r w:rsidRPr="20BE9DFC" w:rsidR="08C6C5E9">
        <w:rPr>
          <w:rFonts w:eastAsia="Arial"/>
        </w:rPr>
        <w:t>our</w:t>
      </w:r>
      <w:r w:rsidRPr="20BE9DFC" w:rsidR="06C045D9">
        <w:rPr>
          <w:rFonts w:eastAsia="Arial"/>
        </w:rPr>
        <w:t xml:space="preserve"> recommendations relat</w:t>
      </w:r>
      <w:r w:rsidRPr="20BE9DFC" w:rsidR="39092B4B">
        <w:rPr>
          <w:rFonts w:eastAsia="Arial"/>
        </w:rPr>
        <w:t>e</w:t>
      </w:r>
      <w:r w:rsidRPr="20BE9DFC" w:rsidR="06C045D9">
        <w:rPr>
          <w:rFonts w:eastAsia="Arial"/>
        </w:rPr>
        <w:t xml:space="preserve"> to addressing the lack of data on disabled w</w:t>
      </w:r>
      <w:r w:rsidRPr="20BE9DFC" w:rsidR="6273AACB">
        <w:rPr>
          <w:rFonts w:eastAsia="Arial"/>
        </w:rPr>
        <w:t xml:space="preserve">omen </w:t>
      </w:r>
      <w:r w:rsidRPr="20BE9DFC" w:rsidR="06C045D9">
        <w:rPr>
          <w:rFonts w:eastAsia="Arial"/>
        </w:rPr>
        <w:t xml:space="preserve">within Aotearoa, </w:t>
      </w:r>
      <w:r w:rsidRPr="20BE9DFC" w:rsidR="6302F07E">
        <w:rPr>
          <w:rFonts w:eastAsia="Arial"/>
        </w:rPr>
        <w:t>support</w:t>
      </w:r>
      <w:r w:rsidRPr="20BE9DFC" w:rsidR="06C045D9">
        <w:rPr>
          <w:rFonts w:eastAsia="Arial"/>
        </w:rPr>
        <w:t xml:space="preserve"> </w:t>
      </w:r>
      <w:r w:rsidRPr="20BE9DFC" w:rsidR="06C045D9">
        <w:rPr>
          <w:rFonts w:eastAsia="Arial"/>
        </w:rPr>
        <w:t xml:space="preserve">efforts to </w:t>
      </w:r>
      <w:r w:rsidRPr="20BE9DFC" w:rsidR="06C045D9">
        <w:rPr>
          <w:rFonts w:eastAsia="Arial"/>
        </w:rPr>
        <w:t>recognise</w:t>
      </w:r>
      <w:r w:rsidRPr="20BE9DFC" w:rsidR="06C045D9">
        <w:rPr>
          <w:rFonts w:eastAsia="Arial"/>
        </w:rPr>
        <w:t xml:space="preserve"> how disabilities often intersect with each other, </w:t>
      </w:r>
      <w:r w:rsidRPr="20BE9DFC" w:rsidR="03FB5B8A">
        <w:rPr>
          <w:rFonts w:eastAsia="Arial"/>
        </w:rPr>
        <w:t>support</w:t>
      </w:r>
      <w:r w:rsidRPr="20BE9DFC" w:rsidR="06C045D9">
        <w:rPr>
          <w:rFonts w:eastAsia="Arial"/>
        </w:rPr>
        <w:t xml:space="preserve"> efforts to </w:t>
      </w:r>
      <w:r w:rsidRPr="20BE9DFC" w:rsidR="06C045D9">
        <w:rPr>
          <w:rFonts w:eastAsia="Arial"/>
        </w:rPr>
        <w:t>recognise</w:t>
      </w:r>
      <w:r w:rsidRPr="20BE9DFC" w:rsidR="06C045D9">
        <w:rPr>
          <w:rFonts w:eastAsia="Arial"/>
        </w:rPr>
        <w:t xml:space="preserve"> how identities often intersect with</w:t>
      </w:r>
      <w:r w:rsidRPr="20BE9DFC" w:rsidR="793EC425">
        <w:rPr>
          <w:rFonts w:eastAsia="Arial"/>
        </w:rPr>
        <w:t xml:space="preserve"> other</w:t>
      </w:r>
      <w:r w:rsidRPr="20BE9DFC" w:rsidR="06C045D9">
        <w:rPr>
          <w:rFonts w:eastAsia="Arial"/>
        </w:rPr>
        <w:t xml:space="preserve"> disabilities, addressing accessibility of education, and addressing the lack</w:t>
      </w:r>
      <w:r w:rsidRPr="20BE9DFC" w:rsidR="00D62266">
        <w:rPr>
          <w:rFonts w:eastAsia="Arial"/>
        </w:rPr>
        <w:t xml:space="preserve"> </w:t>
      </w:r>
      <w:r w:rsidRPr="20BE9DFC" w:rsidR="06C045D9">
        <w:rPr>
          <w:rFonts w:eastAsia="Arial"/>
        </w:rPr>
        <w:t>of support for underserved communities such as older women with disabilities,</w:t>
      </w:r>
      <w:r w:rsidRPr="20BE9DFC" w:rsidR="564A17BE">
        <w:rPr>
          <w:rFonts w:eastAsia="Arial"/>
        </w:rPr>
        <w:t xml:space="preserve"> and</w:t>
      </w:r>
      <w:r w:rsidRPr="20BE9DFC" w:rsidR="06C045D9">
        <w:rPr>
          <w:rFonts w:eastAsia="Arial"/>
        </w:rPr>
        <w:t xml:space="preserve"> women with rare disorders, amongst others.</w:t>
      </w:r>
    </w:p>
    <w:p w:rsidR="3195C190" w:rsidP="0E98A3F6" w:rsidRDefault="06C045D9" w14:paraId="1DEDC27E" w14:textId="6A127CCF">
      <w:pPr>
        <w:rPr>
          <w:rFonts w:eastAsia="Arial"/>
          <w:color w:val="000000" w:themeColor="text1"/>
        </w:rPr>
      </w:pPr>
      <w:r w:rsidRPr="0E98A3F6">
        <w:rPr>
          <w:rFonts w:eastAsia="Arial"/>
          <w:color w:val="000000" w:themeColor="text1"/>
        </w:rPr>
        <w:t>DPA welcome</w:t>
      </w:r>
      <w:r w:rsidRPr="0E98A3F6" w:rsidR="78683E9B">
        <w:rPr>
          <w:rFonts w:eastAsia="Arial"/>
          <w:color w:val="000000" w:themeColor="text1"/>
        </w:rPr>
        <w:t>s</w:t>
      </w:r>
      <w:r w:rsidRPr="0E98A3F6">
        <w:rPr>
          <w:rFonts w:eastAsia="Arial"/>
          <w:color w:val="000000" w:themeColor="text1"/>
        </w:rPr>
        <w:t xml:space="preserve"> the opportunity to present our recommendations regarding the creation of new guidelines relating to disabled w</w:t>
      </w:r>
      <w:r w:rsidRPr="0E98A3F6" w:rsidR="197AC698">
        <w:rPr>
          <w:rFonts w:eastAsia="Arial"/>
          <w:color w:val="000000" w:themeColor="text1"/>
        </w:rPr>
        <w:t xml:space="preserve">omen </w:t>
      </w:r>
      <w:r w:rsidRPr="0E98A3F6" w:rsidR="42457663">
        <w:rPr>
          <w:rFonts w:eastAsia="Arial"/>
          <w:color w:val="000000" w:themeColor="text1"/>
        </w:rPr>
        <w:t xml:space="preserve">and girls </w:t>
      </w:r>
      <w:r w:rsidRPr="0E98A3F6">
        <w:rPr>
          <w:rFonts w:eastAsia="Arial"/>
          <w:color w:val="000000" w:themeColor="text1"/>
        </w:rPr>
        <w:t>in Aotearoa to the UNCRPD committee.</w:t>
      </w:r>
    </w:p>
    <w:p w:rsidRPr="00554641" w:rsidR="00902ACD" w:rsidP="0E98A3F6" w:rsidRDefault="00902ACD" w14:paraId="619ED5F4" w14:textId="77777777"/>
    <w:p w:rsidR="33FD3B71" w:rsidP="33FD3B71" w:rsidRDefault="33FD3B71" w14:paraId="245CBCA8" w14:textId="2F34E9A0">
      <w:pPr>
        <w:pStyle w:val="Heading1"/>
      </w:pPr>
    </w:p>
    <w:p w:rsidRPr="00554641" w:rsidR="3195C190" w:rsidP="00F63FA6" w:rsidRDefault="3195C190" w14:paraId="11B7CF78" w14:textId="32880BD3">
      <w:pPr>
        <w:pStyle w:val="Heading1"/>
      </w:pPr>
      <w:bookmarkStart w:name="_Toc211871358" w:id="5"/>
      <w:r w:rsidRPr="0E98A3F6">
        <w:t>Intersectionality</w:t>
      </w:r>
      <w:bookmarkEnd w:id="5"/>
    </w:p>
    <w:p w:rsidRPr="003D7200" w:rsidR="3195C190" w:rsidP="00722A64" w:rsidRDefault="3195C190" w14:paraId="23E1A62D" w14:textId="3A50A104">
      <w:pPr>
        <w:pStyle w:val="Heading2"/>
      </w:pPr>
      <w:r w:rsidRPr="003D7200">
        <w:t>Considerations for intersectional disabilities</w:t>
      </w:r>
    </w:p>
    <w:p w:rsidR="00B16DC1" w:rsidP="0E98A3F6" w:rsidRDefault="06C045D9" w14:paraId="3EFB4DED" w14:textId="77777777">
      <w:pPr>
        <w:rPr>
          <w:rFonts w:eastAsia="Arial"/>
          <w:color w:val="000000" w:themeColor="text1"/>
        </w:rPr>
      </w:pPr>
      <w:r w:rsidRPr="00554641">
        <w:rPr>
          <w:rFonts w:eastAsia="Arial"/>
          <w:color w:val="000000" w:themeColor="text1"/>
        </w:rPr>
        <w:t xml:space="preserve">Throughout multiple sectors across Aotearoa </w:t>
      </w:r>
      <w:r w:rsidRPr="363B3FBD" w:rsidR="00870D57">
        <w:rPr>
          <w:rFonts w:eastAsia="Arial"/>
          <w:color w:val="000000" w:themeColor="text1"/>
        </w:rPr>
        <w:t>–</w:t>
      </w:r>
      <w:r w:rsidRPr="00554641">
        <w:rPr>
          <w:rFonts w:eastAsia="Arial"/>
          <w:color w:val="000000" w:themeColor="text1"/>
        </w:rPr>
        <w:t xml:space="preserve"> </w:t>
      </w:r>
      <w:r w:rsidRPr="363B3FBD" w:rsidR="00BC609B">
        <w:rPr>
          <w:rFonts w:eastAsia="Arial"/>
          <w:color w:val="000000" w:themeColor="text1"/>
        </w:rPr>
        <w:t xml:space="preserve">including </w:t>
      </w:r>
      <w:r w:rsidRPr="00554641">
        <w:rPr>
          <w:rFonts w:eastAsia="Arial"/>
          <w:color w:val="000000" w:themeColor="text1"/>
        </w:rPr>
        <w:t xml:space="preserve">health, education, </w:t>
      </w:r>
      <w:r w:rsidRPr="363B3FBD" w:rsidR="00BC609B">
        <w:rPr>
          <w:rFonts w:eastAsia="Arial"/>
          <w:color w:val="000000" w:themeColor="text1"/>
        </w:rPr>
        <w:t xml:space="preserve">and </w:t>
      </w:r>
      <w:r w:rsidRPr="00554641">
        <w:rPr>
          <w:rFonts w:eastAsia="Arial"/>
          <w:color w:val="000000" w:themeColor="text1"/>
        </w:rPr>
        <w:t xml:space="preserve">employment </w:t>
      </w:r>
      <w:r w:rsidRPr="363B3FBD" w:rsidR="00870D57">
        <w:rPr>
          <w:rFonts w:eastAsia="Arial"/>
          <w:color w:val="000000" w:themeColor="text1"/>
        </w:rPr>
        <w:t>–</w:t>
      </w:r>
      <w:r w:rsidRPr="00554641">
        <w:rPr>
          <w:rFonts w:eastAsia="Arial"/>
          <w:color w:val="000000" w:themeColor="text1"/>
        </w:rPr>
        <w:t xml:space="preserve"> there </w:t>
      </w:r>
      <w:r w:rsidRPr="00554641" w:rsidR="28A10A8B">
        <w:rPr>
          <w:rFonts w:eastAsia="Arial"/>
          <w:color w:val="000000" w:themeColor="text1"/>
        </w:rPr>
        <w:t>are</w:t>
      </w:r>
      <w:r w:rsidRPr="0E98A3F6" w:rsidR="3207243D">
        <w:rPr>
          <w:rFonts w:eastAsia="Arial"/>
          <w:color w:val="000000" w:themeColor="text1"/>
        </w:rPr>
        <w:t xml:space="preserve"> systemic </w:t>
      </w:r>
      <w:r w:rsidRPr="00554641" w:rsidR="547642CA">
        <w:rPr>
          <w:rFonts w:eastAsia="Arial"/>
          <w:color w:val="000000" w:themeColor="text1"/>
        </w:rPr>
        <w:t xml:space="preserve">issues </w:t>
      </w:r>
      <w:r w:rsidRPr="00554641">
        <w:rPr>
          <w:rFonts w:eastAsia="Arial"/>
          <w:color w:val="000000" w:themeColor="text1"/>
        </w:rPr>
        <w:t>regarding the</w:t>
      </w:r>
      <w:r w:rsidRPr="00554641" w:rsidR="630465A5">
        <w:rPr>
          <w:rFonts w:eastAsia="Arial"/>
          <w:color w:val="000000" w:themeColor="text1"/>
        </w:rPr>
        <w:t xml:space="preserve"> understanding of the</w:t>
      </w:r>
      <w:r w:rsidRPr="00554641">
        <w:rPr>
          <w:rFonts w:eastAsia="Arial"/>
          <w:color w:val="000000" w:themeColor="text1"/>
        </w:rPr>
        <w:t xml:space="preserve"> </w:t>
      </w:r>
      <w:r w:rsidRPr="00554641" w:rsidR="5F494F96">
        <w:rPr>
          <w:rFonts w:eastAsia="Arial"/>
          <w:color w:val="000000" w:themeColor="text1"/>
        </w:rPr>
        <w:t>fact that</w:t>
      </w:r>
      <w:r w:rsidRPr="00554641">
        <w:rPr>
          <w:rFonts w:eastAsia="Arial"/>
          <w:color w:val="000000" w:themeColor="text1"/>
        </w:rPr>
        <w:t xml:space="preserve"> disabled </w:t>
      </w:r>
      <w:r w:rsidRPr="363B3FBD" w:rsidR="005A575C">
        <w:rPr>
          <w:rFonts w:eastAsia="Arial"/>
          <w:color w:val="000000" w:themeColor="text1"/>
        </w:rPr>
        <w:t>women</w:t>
      </w:r>
      <w:r w:rsidRPr="00554641">
        <w:rPr>
          <w:rFonts w:eastAsia="Arial"/>
          <w:color w:val="000000" w:themeColor="text1"/>
        </w:rPr>
        <w:t xml:space="preserve"> can have multiple and intersecting disabilities and how this can shape </w:t>
      </w:r>
      <w:r w:rsidRPr="00554641" w:rsidR="582AF565">
        <w:rPr>
          <w:rFonts w:eastAsia="Arial"/>
          <w:color w:val="000000" w:themeColor="text1"/>
        </w:rPr>
        <w:t xml:space="preserve">their experiences </w:t>
      </w:r>
      <w:r w:rsidRPr="00554641">
        <w:rPr>
          <w:rFonts w:eastAsia="Arial"/>
          <w:color w:val="000000" w:themeColor="text1"/>
        </w:rPr>
        <w:t xml:space="preserve">in society. </w:t>
      </w:r>
    </w:p>
    <w:p w:rsidRPr="00554641" w:rsidR="3195C190" w:rsidP="0E98A3F6" w:rsidRDefault="06C045D9" w14:paraId="561AEB37" w14:textId="5F8651C1">
      <w:pPr>
        <w:rPr>
          <w:rFonts w:eastAsia="Arial"/>
          <w:color w:val="000000" w:themeColor="text1"/>
        </w:rPr>
      </w:pPr>
      <w:r w:rsidRPr="00554641">
        <w:rPr>
          <w:rFonts w:eastAsia="Arial"/>
          <w:color w:val="000000" w:themeColor="text1"/>
        </w:rPr>
        <w:t xml:space="preserve">New Zealand’s 2023 </w:t>
      </w:r>
      <w:r w:rsidRPr="00554641" w:rsidR="67E78226">
        <w:rPr>
          <w:rFonts w:eastAsia="Arial"/>
          <w:color w:val="000000" w:themeColor="text1"/>
        </w:rPr>
        <w:t>C</w:t>
      </w:r>
      <w:r w:rsidRPr="00554641">
        <w:rPr>
          <w:rFonts w:eastAsia="Arial"/>
          <w:color w:val="000000" w:themeColor="text1"/>
        </w:rPr>
        <w:t>ensus show</w:t>
      </w:r>
      <w:r w:rsidRPr="00554641" w:rsidR="1886AA4B">
        <w:rPr>
          <w:rFonts w:eastAsia="Arial"/>
          <w:color w:val="000000" w:themeColor="text1"/>
        </w:rPr>
        <w:t>ed</w:t>
      </w:r>
      <w:r w:rsidRPr="00554641">
        <w:rPr>
          <w:rFonts w:eastAsia="Arial"/>
          <w:color w:val="000000" w:themeColor="text1"/>
        </w:rPr>
        <w:t xml:space="preserve"> that approximately </w:t>
      </w:r>
      <w:r w:rsidRPr="00554641" w:rsidR="3EE26445">
        <w:rPr>
          <w:rFonts w:eastAsia="Arial"/>
          <w:color w:val="000000" w:themeColor="text1"/>
        </w:rPr>
        <w:t>17%</w:t>
      </w:r>
      <w:r w:rsidRPr="00554641">
        <w:rPr>
          <w:rFonts w:eastAsia="Arial"/>
          <w:color w:val="000000" w:themeColor="text1"/>
        </w:rPr>
        <w:t xml:space="preserve"> of people within New Zealand have a disability, with the rates </w:t>
      </w:r>
      <w:r w:rsidRPr="00554641" w:rsidR="4D5FC72D">
        <w:rPr>
          <w:rFonts w:eastAsia="Arial"/>
          <w:color w:val="000000" w:themeColor="text1"/>
        </w:rPr>
        <w:t xml:space="preserve">for </w:t>
      </w:r>
      <w:r w:rsidRPr="00554641" w:rsidR="62AAFD77">
        <w:rPr>
          <w:rFonts w:eastAsia="Arial"/>
          <w:color w:val="000000" w:themeColor="text1"/>
        </w:rPr>
        <w:t xml:space="preserve">disabled </w:t>
      </w:r>
      <w:r w:rsidRPr="00554641">
        <w:rPr>
          <w:rFonts w:eastAsia="Arial"/>
          <w:color w:val="000000" w:themeColor="text1"/>
        </w:rPr>
        <w:t>w</w:t>
      </w:r>
      <w:r w:rsidRPr="00554641" w:rsidR="7DBD445D">
        <w:rPr>
          <w:rFonts w:eastAsia="Arial"/>
          <w:color w:val="000000" w:themeColor="text1"/>
        </w:rPr>
        <w:t xml:space="preserve">omen </w:t>
      </w:r>
      <w:r w:rsidRPr="00554641">
        <w:rPr>
          <w:rFonts w:eastAsia="Arial"/>
          <w:color w:val="000000" w:themeColor="text1"/>
        </w:rPr>
        <w:t>sitting higher at 18%</w:t>
      </w:r>
      <w:r w:rsidRPr="00554641" w:rsidR="3195C190">
        <w:rPr>
          <w:rStyle w:val="FootnoteReference"/>
          <w:rFonts w:eastAsia="Arial" w:cs="Arial"/>
          <w:color w:val="000000" w:themeColor="text1"/>
        </w:rPr>
        <w:footnoteReference w:id="1"/>
      </w:r>
      <w:r w:rsidRPr="00554641">
        <w:rPr>
          <w:rFonts w:eastAsia="Arial"/>
          <w:color w:val="000000" w:themeColor="text1"/>
        </w:rPr>
        <w:t xml:space="preserve">.Despite this, data collection and formal services often treat disability from the mindset of the medical model of disability and through a single impairment, rather than </w:t>
      </w:r>
      <w:r w:rsidRPr="00554641" w:rsidR="3AE2F574">
        <w:rPr>
          <w:rFonts w:eastAsia="Arial"/>
          <w:color w:val="000000" w:themeColor="text1"/>
        </w:rPr>
        <w:t>recogni</w:t>
      </w:r>
      <w:r w:rsidR="003109C9">
        <w:rPr>
          <w:rFonts w:eastAsia="Arial"/>
          <w:color w:val="000000" w:themeColor="text1"/>
        </w:rPr>
        <w:t>s</w:t>
      </w:r>
      <w:r w:rsidRPr="00554641" w:rsidR="3AE2F574">
        <w:rPr>
          <w:rFonts w:eastAsia="Arial"/>
          <w:color w:val="000000" w:themeColor="text1"/>
        </w:rPr>
        <w:t>ing</w:t>
      </w:r>
      <w:r w:rsidRPr="00554641">
        <w:rPr>
          <w:rFonts w:eastAsia="Arial"/>
          <w:color w:val="000000" w:themeColor="text1"/>
        </w:rPr>
        <w:t xml:space="preserve"> that disability can involve overlapping impairments. </w:t>
      </w:r>
    </w:p>
    <w:p w:rsidR="3195C190" w:rsidP="0E98A3F6" w:rsidRDefault="66A720B5" w14:paraId="49D71F50" w14:textId="09910FF4">
      <w:pPr>
        <w:rPr>
          <w:rFonts w:eastAsia="Arial"/>
          <w:color w:val="000000" w:themeColor="text1"/>
        </w:rPr>
      </w:pPr>
      <w:r w:rsidRPr="00554641">
        <w:rPr>
          <w:rFonts w:eastAsia="Arial"/>
          <w:color w:val="000000" w:themeColor="text1"/>
        </w:rPr>
        <w:t>Surveys,</w:t>
      </w:r>
      <w:r w:rsidRPr="00554641" w:rsidR="06C045D9">
        <w:rPr>
          <w:rFonts w:eastAsia="Arial"/>
          <w:color w:val="000000" w:themeColor="text1"/>
        </w:rPr>
        <w:t xml:space="preserve"> such as New Zealand’s 2023 census, have found that an individual having more than one impairment or disability is quite common, </w:t>
      </w:r>
      <w:r w:rsidRPr="363B3FBD" w:rsidR="00B82659">
        <w:rPr>
          <w:rFonts w:eastAsia="Arial"/>
          <w:color w:val="000000" w:themeColor="text1"/>
        </w:rPr>
        <w:t>which is the</w:t>
      </w:r>
      <w:r w:rsidRPr="00554641" w:rsidR="06C045D9">
        <w:rPr>
          <w:rFonts w:eastAsia="Arial"/>
          <w:color w:val="000000" w:themeColor="text1"/>
        </w:rPr>
        <w:t xml:space="preserve"> case for approximately </w:t>
      </w:r>
      <w:r w:rsidRPr="00554641" w:rsidR="4FDA27B2">
        <w:rPr>
          <w:rFonts w:eastAsia="Arial"/>
          <w:color w:val="000000" w:themeColor="text1"/>
        </w:rPr>
        <w:t>53%</w:t>
      </w:r>
      <w:r w:rsidRPr="00554641" w:rsidR="06C045D9">
        <w:rPr>
          <w:rFonts w:eastAsia="Arial"/>
          <w:color w:val="000000" w:themeColor="text1"/>
        </w:rPr>
        <w:t xml:space="preserve"> percent of disabled people, meaning many disabled w</w:t>
      </w:r>
      <w:r w:rsidRPr="00554641" w:rsidR="09E3522B">
        <w:rPr>
          <w:rFonts w:eastAsia="Arial"/>
          <w:color w:val="000000" w:themeColor="text1"/>
        </w:rPr>
        <w:t xml:space="preserve">omen </w:t>
      </w:r>
      <w:r w:rsidRPr="00554641" w:rsidR="06C045D9">
        <w:rPr>
          <w:rFonts w:eastAsia="Arial"/>
          <w:color w:val="000000" w:themeColor="text1"/>
        </w:rPr>
        <w:t>face compound</w:t>
      </w:r>
      <w:r w:rsidRPr="00554641" w:rsidR="14AAFBA7">
        <w:rPr>
          <w:rFonts w:eastAsia="Arial"/>
          <w:color w:val="000000" w:themeColor="text1"/>
        </w:rPr>
        <w:t>ing</w:t>
      </w:r>
      <w:r w:rsidRPr="00554641" w:rsidR="06C045D9">
        <w:rPr>
          <w:rFonts w:eastAsia="Arial"/>
          <w:color w:val="000000" w:themeColor="text1"/>
        </w:rPr>
        <w:t xml:space="preserve"> barriers that single-issue </w:t>
      </w:r>
      <w:r w:rsidR="00902ACD">
        <w:rPr>
          <w:rFonts w:eastAsia="Arial"/>
          <w:color w:val="000000" w:themeColor="text1"/>
        </w:rPr>
        <w:t>program</w:t>
      </w:r>
      <w:r w:rsidRPr="00554641" w:rsidR="4D002BA5">
        <w:rPr>
          <w:rFonts w:eastAsia="Arial"/>
          <w:color w:val="000000" w:themeColor="text1"/>
        </w:rPr>
        <w:t>me</w:t>
      </w:r>
      <w:r w:rsidRPr="00554641" w:rsidR="06C045D9">
        <w:rPr>
          <w:rFonts w:eastAsia="Arial"/>
          <w:color w:val="000000" w:themeColor="text1"/>
        </w:rPr>
        <w:t>s and services do</w:t>
      </w:r>
      <w:r w:rsidRPr="00554641" w:rsidR="57F04725">
        <w:rPr>
          <w:rFonts w:eastAsia="Arial"/>
          <w:color w:val="000000" w:themeColor="text1"/>
        </w:rPr>
        <w:t xml:space="preserve"> not</w:t>
      </w:r>
      <w:r w:rsidRPr="00554641" w:rsidR="06C045D9">
        <w:rPr>
          <w:rFonts w:eastAsia="Arial"/>
          <w:color w:val="000000" w:themeColor="text1"/>
        </w:rPr>
        <w:t xml:space="preserve"> address</w:t>
      </w:r>
      <w:r w:rsidRPr="0E98A3F6" w:rsidR="06C045D9">
        <w:rPr>
          <w:rStyle w:val="FootnoteReference"/>
          <w:rFonts w:eastAsia="Arial"/>
          <w:color w:val="000000" w:themeColor="text1"/>
        </w:rPr>
        <w:footnoteReference w:id="2"/>
      </w:r>
      <w:r w:rsidRPr="0E98A3F6" w:rsidR="06C045D9">
        <w:rPr>
          <w:rFonts w:eastAsia="Arial"/>
          <w:color w:val="000000" w:themeColor="text1"/>
        </w:rPr>
        <w:t>.</w:t>
      </w:r>
    </w:p>
    <w:p w:rsidRPr="00554641" w:rsidR="00902ACD" w:rsidP="0E98A3F6" w:rsidRDefault="00902ACD" w14:paraId="15C7E570" w14:textId="77777777">
      <w:pPr>
        <w:rPr>
          <w:rFonts w:eastAsia="Arial"/>
          <w:color w:val="000000" w:themeColor="text1"/>
        </w:rPr>
      </w:pPr>
    </w:p>
    <w:tbl>
      <w:tblPr>
        <w:tblW w:w="0" w:type="auto"/>
        <w:tblLayout w:type="fixed"/>
        <w:tblLook w:val="06A0" w:firstRow="1" w:lastRow="0" w:firstColumn="1" w:lastColumn="0" w:noHBand="1" w:noVBand="1"/>
      </w:tblPr>
      <w:tblGrid>
        <w:gridCol w:w="9135"/>
      </w:tblGrid>
      <w:tr w:rsidRPr="00554641" w:rsidR="3EF16DE4" w:rsidTr="0E98A3F6" w14:paraId="188E8662"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7D8E3C6D" w14:textId="718A7A67">
            <w:pPr>
              <w:rPr>
                <w:rFonts w:eastAsia="Arial"/>
                <w:color w:val="000000" w:themeColor="text1"/>
              </w:rPr>
            </w:pPr>
            <w:r w:rsidRPr="0E98A3F6">
              <w:rPr>
                <w:rFonts w:eastAsia="Arial"/>
                <w:b/>
                <w:bCs/>
                <w:color w:val="000000" w:themeColor="text1"/>
              </w:rPr>
              <w:t xml:space="preserve">Recommendation </w:t>
            </w:r>
            <w:r w:rsidRPr="0E98A3F6" w:rsidR="0D5F4F45">
              <w:rPr>
                <w:rFonts w:eastAsia="Arial"/>
                <w:b/>
                <w:bCs/>
                <w:color w:val="000000" w:themeColor="text1"/>
              </w:rPr>
              <w:t>1</w:t>
            </w:r>
            <w:r w:rsidRPr="0E98A3F6">
              <w:rPr>
                <w:rFonts w:eastAsia="Arial"/>
                <w:b/>
                <w:bCs/>
                <w:color w:val="000000" w:themeColor="text1"/>
              </w:rPr>
              <w:t xml:space="preserve">: </w:t>
            </w:r>
            <w:r w:rsidRPr="0E98A3F6">
              <w:rPr>
                <w:rFonts w:eastAsia="Arial"/>
                <w:color w:val="000000" w:themeColor="text1"/>
              </w:rPr>
              <w:t xml:space="preserve">That </w:t>
            </w:r>
            <w:r w:rsidRPr="0E98A3F6" w:rsidR="64FD9AA0">
              <w:rPr>
                <w:rFonts w:eastAsia="Arial"/>
                <w:color w:val="000000" w:themeColor="text1"/>
              </w:rPr>
              <w:t xml:space="preserve">the </w:t>
            </w:r>
            <w:r w:rsidRPr="0E98A3F6">
              <w:rPr>
                <w:rFonts w:eastAsia="Arial"/>
                <w:color w:val="000000" w:themeColor="text1"/>
              </w:rPr>
              <w:t xml:space="preserve">new guidelines designed for Article Five, Article Six and Article Sixteen </w:t>
            </w:r>
            <w:r w:rsidRPr="0E98A3F6" w:rsidR="24D9AC7C">
              <w:rPr>
                <w:rFonts w:eastAsia="Arial"/>
                <w:color w:val="000000" w:themeColor="text1"/>
              </w:rPr>
              <w:t>address</w:t>
            </w:r>
            <w:r w:rsidRPr="0E98A3F6">
              <w:rPr>
                <w:rFonts w:eastAsia="Arial"/>
                <w:color w:val="000000" w:themeColor="text1"/>
              </w:rPr>
              <w:t xml:space="preserve"> how disabled women often have multiple and intersecting disabilities and how this can lead to </w:t>
            </w:r>
            <w:r w:rsidRPr="0E98A3F6" w:rsidR="5A481546">
              <w:rPr>
                <w:rFonts w:eastAsia="Arial"/>
                <w:color w:val="000000" w:themeColor="text1"/>
              </w:rPr>
              <w:t>them</w:t>
            </w:r>
            <w:r w:rsidRPr="0E98A3F6">
              <w:rPr>
                <w:rFonts w:eastAsia="Arial"/>
                <w:color w:val="000000" w:themeColor="text1"/>
              </w:rPr>
              <w:t xml:space="preserve"> facing </w:t>
            </w:r>
            <w:r w:rsidRPr="0E98A3F6" w:rsidR="32AF61A8">
              <w:rPr>
                <w:rFonts w:eastAsia="Arial"/>
                <w:color w:val="000000" w:themeColor="text1"/>
              </w:rPr>
              <w:t xml:space="preserve">multiple levels of </w:t>
            </w:r>
            <w:r w:rsidRPr="0E98A3F6">
              <w:rPr>
                <w:rFonts w:eastAsia="Arial"/>
                <w:color w:val="000000" w:themeColor="text1"/>
              </w:rPr>
              <w:t>discrimination</w:t>
            </w:r>
            <w:r w:rsidRPr="0E98A3F6" w:rsidR="4673EAAA">
              <w:rPr>
                <w:rFonts w:eastAsia="Arial"/>
                <w:color w:val="000000" w:themeColor="text1"/>
              </w:rPr>
              <w:t>.</w:t>
            </w:r>
          </w:p>
        </w:tc>
      </w:tr>
    </w:tbl>
    <w:p w:rsidRPr="00554641" w:rsidR="2BE7EB43" w:rsidP="0E98A3F6" w:rsidRDefault="2BE7EB43" w14:paraId="4317F230" w14:textId="64BCD3CA">
      <w:pPr>
        <w:rPr>
          <w:rFonts w:eastAsia="Arial"/>
          <w:b/>
          <w:bCs/>
          <w:color w:val="002060"/>
          <w:sz w:val="28"/>
          <w:szCs w:val="28"/>
        </w:rPr>
      </w:pPr>
    </w:p>
    <w:p w:rsidRPr="00554641" w:rsidR="368B43EA" w:rsidP="00722A64" w:rsidRDefault="368B43EA" w14:paraId="53CCBA7C" w14:textId="3AC69D7C">
      <w:pPr>
        <w:pStyle w:val="Heading2"/>
        <w:rPr>
          <w:color w:val="000000" w:themeColor="text1"/>
        </w:rPr>
      </w:pPr>
      <w:r w:rsidRPr="0E98A3F6">
        <w:t xml:space="preserve">Considerations for </w:t>
      </w:r>
      <w:r w:rsidRPr="0E98A3F6" w:rsidR="00B320C8">
        <w:t xml:space="preserve">intersectional </w:t>
      </w:r>
      <w:r w:rsidRPr="0E98A3F6">
        <w:t>identities</w:t>
      </w:r>
    </w:p>
    <w:p w:rsidRPr="00554641" w:rsidR="00A17F83" w:rsidP="0E98A3F6" w:rsidRDefault="00E91210" w14:paraId="29BA4C7B" w14:textId="5F655B04">
      <w:pPr>
        <w:rPr>
          <w:rFonts w:eastAsia="Arial"/>
        </w:rPr>
      </w:pPr>
      <w:r w:rsidRPr="0E98A3F6">
        <w:rPr>
          <w:rFonts w:eastAsia="Arial"/>
        </w:rPr>
        <w:t>In multiple sectors</w:t>
      </w:r>
      <w:r w:rsidRPr="0E98A3F6" w:rsidR="00935F79">
        <w:rPr>
          <w:rFonts w:eastAsia="Arial"/>
        </w:rPr>
        <w:t xml:space="preserve"> across Aotearoa, </w:t>
      </w:r>
      <w:r w:rsidRPr="0E98A3F6" w:rsidR="2B31560F">
        <w:rPr>
          <w:rFonts w:eastAsia="Arial"/>
        </w:rPr>
        <w:t xml:space="preserve">there is </w:t>
      </w:r>
      <w:r w:rsidRPr="0E98A3F6" w:rsidR="00935F79">
        <w:rPr>
          <w:rFonts w:eastAsia="Arial"/>
        </w:rPr>
        <w:t xml:space="preserve">the </w:t>
      </w:r>
      <w:r w:rsidRPr="0E98A3F6" w:rsidR="2B31560F">
        <w:rPr>
          <w:rFonts w:eastAsia="Arial"/>
        </w:rPr>
        <w:t xml:space="preserve">systemic issue </w:t>
      </w:r>
      <w:r w:rsidRPr="0E98A3F6" w:rsidR="00935F79">
        <w:rPr>
          <w:rFonts w:eastAsia="Arial"/>
        </w:rPr>
        <w:t>of</w:t>
      </w:r>
      <w:r w:rsidRPr="0E98A3F6" w:rsidR="2B31560F">
        <w:rPr>
          <w:rFonts w:eastAsia="Arial"/>
        </w:rPr>
        <w:t xml:space="preserve"> recognising that disabled w</w:t>
      </w:r>
      <w:r w:rsidRPr="0E98A3F6" w:rsidR="7EED1680">
        <w:rPr>
          <w:rFonts w:eastAsia="Arial"/>
        </w:rPr>
        <w:t xml:space="preserve">omen </w:t>
      </w:r>
      <w:r w:rsidRPr="0E98A3F6" w:rsidR="2B31560F">
        <w:rPr>
          <w:rFonts w:eastAsia="Arial"/>
        </w:rPr>
        <w:t xml:space="preserve">have multiple intersecting social and cultural identities that can lead to discrimination on </w:t>
      </w:r>
      <w:r w:rsidRPr="0E98A3F6" w:rsidR="51BC87A1">
        <w:rPr>
          <w:rFonts w:eastAsia="Arial"/>
        </w:rPr>
        <w:t xml:space="preserve">multiple </w:t>
      </w:r>
      <w:r w:rsidRPr="0E98A3F6" w:rsidR="2B31560F">
        <w:rPr>
          <w:rFonts w:eastAsia="Arial"/>
        </w:rPr>
        <w:t>levels. Such identities include Māori wāhine (Māori women), Pasifika women, older women, rainbow (LGBTQIA+</w:t>
      </w:r>
      <w:r w:rsidRPr="0E98A3F6" w:rsidR="00D34CC4">
        <w:rPr>
          <w:rFonts w:eastAsia="Arial"/>
        </w:rPr>
        <w:t>)</w:t>
      </w:r>
      <w:r w:rsidRPr="0E98A3F6" w:rsidR="2B31560F">
        <w:rPr>
          <w:rFonts w:eastAsia="Arial"/>
        </w:rPr>
        <w:t xml:space="preserve"> women</w:t>
      </w:r>
      <w:r w:rsidRPr="0E98A3F6" w:rsidR="00D34CC4">
        <w:rPr>
          <w:rFonts w:eastAsia="Arial"/>
        </w:rPr>
        <w:t xml:space="preserve">, </w:t>
      </w:r>
      <w:r w:rsidRPr="0E98A3F6" w:rsidR="2B31560F">
        <w:rPr>
          <w:rFonts w:eastAsia="Arial"/>
        </w:rPr>
        <w:t>and women from ethnic backgrounds.</w:t>
      </w:r>
    </w:p>
    <w:p w:rsidRPr="00554641" w:rsidR="368B43EA" w:rsidP="0E98A3F6" w:rsidRDefault="2B31560F" w14:paraId="5AE4F4E4" w14:textId="3C359081">
      <w:pPr>
        <w:rPr>
          <w:rStyle w:val="FootnoteReference"/>
          <w:rFonts w:eastAsia="Arial" w:cs="Arial"/>
          <w:color w:val="000000" w:themeColor="text1"/>
        </w:rPr>
      </w:pPr>
      <w:r w:rsidRPr="00554641">
        <w:rPr>
          <w:rFonts w:eastAsia="Arial"/>
        </w:rPr>
        <w:t xml:space="preserve">New Zealand’s 2023 census shows that while </w:t>
      </w:r>
      <w:r w:rsidRPr="00554641" w:rsidR="418E6AD5">
        <w:rPr>
          <w:rFonts w:eastAsia="Arial"/>
        </w:rPr>
        <w:t>17</w:t>
      </w:r>
      <w:r w:rsidRPr="00554641" w:rsidR="3BA98115">
        <w:rPr>
          <w:rFonts w:eastAsia="Arial"/>
        </w:rPr>
        <w:t>% of</w:t>
      </w:r>
      <w:r w:rsidRPr="00554641">
        <w:rPr>
          <w:rFonts w:eastAsia="Arial"/>
        </w:rPr>
        <w:t xml:space="preserve"> people within New Zealand have a disability, some of the above </w:t>
      </w:r>
      <w:r w:rsidRPr="00554641" w:rsidR="6BD1D3E6">
        <w:rPr>
          <w:rFonts w:eastAsia="Arial"/>
        </w:rPr>
        <w:t>groups also</w:t>
      </w:r>
      <w:r w:rsidRPr="00554641">
        <w:rPr>
          <w:rFonts w:eastAsia="Arial"/>
        </w:rPr>
        <w:t xml:space="preserve"> have varying rates of disability. Within Aotearoa,</w:t>
      </w:r>
      <w:r w:rsidRPr="00554641" w:rsidR="4EBE28A2">
        <w:rPr>
          <w:rFonts w:eastAsia="Arial"/>
        </w:rPr>
        <w:t xml:space="preserve"> </w:t>
      </w:r>
      <w:r w:rsidRPr="00554641" w:rsidR="699C018D">
        <w:rPr>
          <w:rFonts w:eastAsia="Arial"/>
        </w:rPr>
        <w:t>35</w:t>
      </w:r>
      <w:r w:rsidRPr="00554641" w:rsidR="78AB0DC1">
        <w:rPr>
          <w:rFonts w:eastAsia="Arial"/>
        </w:rPr>
        <w:t>%</w:t>
      </w:r>
      <w:r w:rsidR="00FC1D31">
        <w:rPr>
          <w:rFonts w:eastAsia="Arial"/>
        </w:rPr>
        <w:t> </w:t>
      </w:r>
      <w:r w:rsidRPr="00554641" w:rsidR="78AB0DC1">
        <w:rPr>
          <w:rFonts w:eastAsia="Arial"/>
        </w:rPr>
        <w:t>of</w:t>
      </w:r>
      <w:r w:rsidRPr="00554641">
        <w:rPr>
          <w:rFonts w:eastAsia="Arial"/>
        </w:rPr>
        <w:t xml:space="preserve"> the population over </w:t>
      </w:r>
      <w:r w:rsidRPr="00554641" w:rsidR="7924523F">
        <w:rPr>
          <w:rFonts w:eastAsia="Arial"/>
        </w:rPr>
        <w:t xml:space="preserve">65 </w:t>
      </w:r>
      <w:r w:rsidRPr="00554641" w:rsidR="0C2CB162">
        <w:rPr>
          <w:rFonts w:eastAsia="Arial"/>
        </w:rPr>
        <w:t>years are</w:t>
      </w:r>
      <w:r w:rsidRPr="00554641">
        <w:rPr>
          <w:rFonts w:eastAsia="Arial"/>
        </w:rPr>
        <w:t xml:space="preserve"> disabled, </w:t>
      </w:r>
      <w:r w:rsidRPr="00554641" w:rsidR="756A59A8">
        <w:rPr>
          <w:rFonts w:eastAsia="Arial"/>
        </w:rPr>
        <w:t>29</w:t>
      </w:r>
      <w:r w:rsidRPr="00554641" w:rsidR="6282AC36">
        <w:rPr>
          <w:rFonts w:eastAsia="Arial"/>
        </w:rPr>
        <w:t>% of</w:t>
      </w:r>
      <w:r w:rsidRPr="00554641">
        <w:rPr>
          <w:rFonts w:eastAsia="Arial"/>
        </w:rPr>
        <w:t xml:space="preserve"> the rainbow population are disabled, </w:t>
      </w:r>
      <w:r w:rsidRPr="00554641" w:rsidR="3D9CB01E">
        <w:rPr>
          <w:rFonts w:eastAsia="Arial"/>
        </w:rPr>
        <w:t>24</w:t>
      </w:r>
      <w:r w:rsidRPr="00554641" w:rsidR="47E062DA">
        <w:rPr>
          <w:rFonts w:eastAsia="Arial"/>
        </w:rPr>
        <w:t>% of</w:t>
      </w:r>
      <w:r w:rsidRPr="00554641">
        <w:rPr>
          <w:rFonts w:eastAsia="Arial"/>
        </w:rPr>
        <w:t xml:space="preserve"> Māori are </w:t>
      </w:r>
      <w:r w:rsidRPr="00554641" w:rsidR="077741AA">
        <w:rPr>
          <w:rFonts w:eastAsia="Arial"/>
        </w:rPr>
        <w:t>disabled,</w:t>
      </w:r>
      <w:r w:rsidRPr="00554641">
        <w:rPr>
          <w:rFonts w:eastAsia="Arial"/>
        </w:rPr>
        <w:t xml:space="preserve"> and </w:t>
      </w:r>
      <w:r w:rsidRPr="00554641" w:rsidR="4994241D">
        <w:rPr>
          <w:rFonts w:eastAsia="Arial"/>
        </w:rPr>
        <w:t>21</w:t>
      </w:r>
      <w:r w:rsidRPr="00554641" w:rsidR="6BCBF628">
        <w:rPr>
          <w:rFonts w:eastAsia="Arial"/>
        </w:rPr>
        <w:t>% percent</w:t>
      </w:r>
      <w:r w:rsidRPr="00554641">
        <w:rPr>
          <w:rFonts w:eastAsia="Arial"/>
        </w:rPr>
        <w:t xml:space="preserve"> of Pasifika are disabled</w:t>
      </w:r>
      <w:r w:rsidRPr="00554641" w:rsidR="002017B3">
        <w:rPr>
          <w:rStyle w:val="FootnoteReference"/>
          <w:rFonts w:eastAsia="Arial" w:cs="Arial"/>
          <w:color w:val="000000" w:themeColor="text1"/>
        </w:rPr>
        <w:footnoteReference w:id="3"/>
      </w:r>
      <w:r w:rsidRPr="00554641">
        <w:rPr>
          <w:rFonts w:eastAsia="Arial"/>
        </w:rPr>
        <w:t>.</w:t>
      </w:r>
    </w:p>
    <w:p w:rsidR="368B43EA" w:rsidP="0E98A3F6" w:rsidRDefault="2B31560F" w14:paraId="652B3E10" w14:textId="0C654A83">
      <w:pPr>
        <w:rPr>
          <w:rFonts w:eastAsia="Arial"/>
        </w:rPr>
      </w:pPr>
      <w:r w:rsidRPr="0E98A3F6">
        <w:rPr>
          <w:rFonts w:eastAsia="Arial"/>
        </w:rPr>
        <w:t xml:space="preserve">Despite the </w:t>
      </w:r>
      <w:r w:rsidRPr="0E98A3F6" w:rsidR="58CBA61E">
        <w:rPr>
          <w:rFonts w:eastAsia="Arial"/>
        </w:rPr>
        <w:t>factors</w:t>
      </w:r>
      <w:r w:rsidRPr="0E98A3F6" w:rsidR="004E1DCD">
        <w:rPr>
          <w:rFonts w:eastAsia="Arial"/>
        </w:rPr>
        <w:t xml:space="preserve"> mentioned above</w:t>
      </w:r>
      <w:r w:rsidRPr="0E98A3F6">
        <w:rPr>
          <w:rFonts w:eastAsia="Arial"/>
        </w:rPr>
        <w:t>, there is a lack of research in Aotearoa that disaggregates intersectional data, such as data on Māori and rainbow disabled w</w:t>
      </w:r>
      <w:r w:rsidRPr="0E98A3F6" w:rsidR="0746365A">
        <w:rPr>
          <w:rFonts w:eastAsia="Arial"/>
        </w:rPr>
        <w:t>omen.</w:t>
      </w:r>
      <w:r w:rsidRPr="0E98A3F6">
        <w:rPr>
          <w:rFonts w:eastAsia="Arial"/>
        </w:rPr>
        <w:t xml:space="preserve"> </w:t>
      </w:r>
      <w:r w:rsidRPr="0E98A3F6" w:rsidR="7CC70DE5">
        <w:rPr>
          <w:rFonts w:eastAsia="Arial"/>
        </w:rPr>
        <w:t>Consequently</w:t>
      </w:r>
      <w:r w:rsidRPr="0E98A3F6">
        <w:rPr>
          <w:rFonts w:eastAsia="Arial"/>
        </w:rPr>
        <w:t xml:space="preserve">, there are gaps in visibility, resourcing, and </w:t>
      </w:r>
      <w:r w:rsidRPr="0E98A3F6" w:rsidR="4B39FB45">
        <w:rPr>
          <w:rFonts w:eastAsia="Arial"/>
        </w:rPr>
        <w:t>culturally appropriate</w:t>
      </w:r>
      <w:r w:rsidRPr="0E98A3F6">
        <w:rPr>
          <w:rFonts w:eastAsia="Arial"/>
        </w:rPr>
        <w:t xml:space="preserve"> service delivery for disabled women in Aotearoa.</w:t>
      </w:r>
    </w:p>
    <w:p w:rsidRPr="00554641" w:rsidR="00902ACD" w:rsidP="0E98A3F6" w:rsidRDefault="00902ACD" w14:paraId="21894814"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0E98A3F6" w14:paraId="7308796F"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02582BCC" w14:textId="0F45E284">
            <w:r w:rsidRPr="0E98A3F6">
              <w:rPr>
                <w:rFonts w:eastAsia="Arial"/>
                <w:b/>
                <w:bCs/>
                <w:color w:val="000000" w:themeColor="text1"/>
              </w:rPr>
              <w:t xml:space="preserve">Recommendation </w:t>
            </w:r>
            <w:r w:rsidRPr="0E98A3F6" w:rsidR="3300909D">
              <w:rPr>
                <w:rFonts w:eastAsia="Arial"/>
                <w:b/>
                <w:bCs/>
                <w:color w:val="000000" w:themeColor="text1"/>
              </w:rPr>
              <w:t>2</w:t>
            </w:r>
            <w:r w:rsidRPr="0E98A3F6">
              <w:rPr>
                <w:rFonts w:eastAsia="Arial"/>
                <w:b/>
                <w:bCs/>
                <w:color w:val="000000" w:themeColor="text1"/>
              </w:rPr>
              <w:t xml:space="preserve">: </w:t>
            </w:r>
            <w:r w:rsidRPr="0E98A3F6">
              <w:rPr>
                <w:rFonts w:eastAsia="Arial"/>
                <w:color w:val="000000" w:themeColor="text1"/>
              </w:rPr>
              <w:t>That</w:t>
            </w:r>
            <w:r w:rsidRPr="0E98A3F6" w:rsidR="7932F7CB">
              <w:rPr>
                <w:rFonts w:eastAsia="Arial"/>
                <w:color w:val="000000" w:themeColor="text1"/>
              </w:rPr>
              <w:t xml:space="preserve"> the</w:t>
            </w:r>
            <w:r w:rsidRPr="0E98A3F6">
              <w:rPr>
                <w:rFonts w:eastAsia="Arial"/>
                <w:color w:val="000000" w:themeColor="text1"/>
              </w:rPr>
              <w:t xml:space="preserve"> new guidelines explicitly include a focus on how disabled women often have multiple and intersecting social and cultural identities, and how this can lead to </w:t>
            </w:r>
            <w:r w:rsidRPr="0E98A3F6" w:rsidR="7A06565C">
              <w:rPr>
                <w:rFonts w:eastAsia="Arial"/>
                <w:color w:val="000000" w:themeColor="text1"/>
              </w:rPr>
              <w:t xml:space="preserve">them </w:t>
            </w:r>
            <w:r w:rsidRPr="0E98A3F6">
              <w:rPr>
                <w:rFonts w:eastAsia="Arial"/>
                <w:color w:val="000000" w:themeColor="text1"/>
              </w:rPr>
              <w:t xml:space="preserve">facing discrimination in </w:t>
            </w:r>
            <w:r w:rsidRPr="0E98A3F6" w:rsidR="6D4A7922">
              <w:rPr>
                <w:rFonts w:eastAsia="Arial"/>
                <w:color w:val="000000" w:themeColor="text1"/>
              </w:rPr>
              <w:t xml:space="preserve">various </w:t>
            </w:r>
            <w:r w:rsidRPr="0E98A3F6">
              <w:rPr>
                <w:rFonts w:eastAsia="Arial"/>
                <w:color w:val="000000" w:themeColor="text1"/>
              </w:rPr>
              <w:t xml:space="preserve">ways. </w:t>
            </w:r>
          </w:p>
        </w:tc>
      </w:tr>
    </w:tbl>
    <w:p w:rsidRPr="00554641" w:rsidR="2BE7EB43" w:rsidP="00902ACD" w:rsidRDefault="2BE7EB43" w14:paraId="4CD7B639" w14:textId="05BA7730">
      <w:pPr>
        <w:rPr>
          <w:rFonts w:eastAsia="Arial"/>
        </w:rPr>
      </w:pPr>
    </w:p>
    <w:p w:rsidR="33FD3B71" w:rsidP="33FD3B71" w:rsidRDefault="33FD3B71" w14:paraId="0C9DE2B4" w14:textId="42133F11">
      <w:pPr>
        <w:pStyle w:val="Heading1"/>
      </w:pPr>
    </w:p>
    <w:p w:rsidRPr="00554641" w:rsidR="368B43EA" w:rsidP="00722A64" w:rsidRDefault="368B43EA" w14:paraId="67C50525" w14:textId="2FA1EA7C">
      <w:pPr>
        <w:pStyle w:val="Heading1"/>
        <w:rPr>
          <w:sz w:val="28"/>
          <w:szCs w:val="28"/>
        </w:rPr>
      </w:pPr>
      <w:bookmarkStart w:name="_Toc211871359" w:id="6"/>
      <w:r w:rsidRPr="0E98A3F6">
        <w:t>Data limitations</w:t>
      </w:r>
      <w:bookmarkEnd w:id="6"/>
    </w:p>
    <w:p w:rsidRPr="00554641" w:rsidR="368B43EA" w:rsidP="00722A64" w:rsidRDefault="368B43EA" w14:paraId="552BFDC9" w14:textId="5C2BC9BB">
      <w:pPr>
        <w:pStyle w:val="Heading2"/>
        <w:rPr>
          <w:color w:val="000000" w:themeColor="text1"/>
        </w:rPr>
      </w:pPr>
      <w:r w:rsidRPr="0E98A3F6">
        <w:t xml:space="preserve">The need for more </w:t>
      </w:r>
      <w:r w:rsidRPr="0E98A3F6" w:rsidR="5126D2DE">
        <w:t xml:space="preserve">quantitative </w:t>
      </w:r>
      <w:r w:rsidRPr="0E98A3F6">
        <w:t xml:space="preserve">data </w:t>
      </w:r>
    </w:p>
    <w:p w:rsidR="368B43EA" w:rsidP="0E98A3F6" w:rsidRDefault="368B43EA" w14:paraId="05A48060" w14:textId="3B129406">
      <w:pPr>
        <w:rPr>
          <w:rFonts w:eastAsia="Arial"/>
        </w:rPr>
      </w:pPr>
      <w:r w:rsidRPr="0E98A3F6">
        <w:rPr>
          <w:rFonts w:eastAsia="Arial"/>
        </w:rPr>
        <w:t>As touched on above, within Aotearoa, there is very limited quantitative data available that disaggregates to focus on disabled w</w:t>
      </w:r>
      <w:r w:rsidRPr="0E98A3F6" w:rsidR="7993EB51">
        <w:rPr>
          <w:rFonts w:eastAsia="Arial"/>
        </w:rPr>
        <w:t>omen</w:t>
      </w:r>
      <w:r w:rsidRPr="0E98A3F6">
        <w:rPr>
          <w:rFonts w:eastAsia="Arial"/>
        </w:rPr>
        <w:t xml:space="preserve"> and intersecting identities, as data is often </w:t>
      </w:r>
      <w:r w:rsidRPr="0E98A3F6" w:rsidR="00F83B66">
        <w:rPr>
          <w:rFonts w:eastAsia="Arial"/>
        </w:rPr>
        <w:t>generalised</w:t>
      </w:r>
      <w:r w:rsidRPr="0E98A3F6">
        <w:rPr>
          <w:rFonts w:eastAsia="Arial"/>
        </w:rPr>
        <w:t xml:space="preserve">. While there is some data that has a focus on certain demographics </w:t>
      </w:r>
      <w:r w:rsidRPr="0E98A3F6" w:rsidR="00D62266">
        <w:rPr>
          <w:rFonts w:eastAsia="Arial"/>
        </w:rPr>
        <w:t>–</w:t>
      </w:r>
      <w:r w:rsidRPr="0E98A3F6">
        <w:rPr>
          <w:rFonts w:eastAsia="Arial"/>
        </w:rPr>
        <w:t xml:space="preserve"> such as disabled Māori and disabled Pasifika </w:t>
      </w:r>
      <w:r w:rsidRPr="0E98A3F6" w:rsidR="00D62266">
        <w:rPr>
          <w:rFonts w:eastAsia="Arial"/>
        </w:rPr>
        <w:t>–</w:t>
      </w:r>
      <w:r w:rsidRPr="0E98A3F6">
        <w:rPr>
          <w:rFonts w:eastAsia="Arial"/>
        </w:rPr>
        <w:t xml:space="preserve"> there is limited data that focuses on </w:t>
      </w:r>
      <w:r w:rsidRPr="0E98A3F6" w:rsidR="00F447C5">
        <w:rPr>
          <w:rFonts w:eastAsia="Arial"/>
        </w:rPr>
        <w:t xml:space="preserve">women </w:t>
      </w:r>
      <w:r w:rsidRPr="0E98A3F6">
        <w:rPr>
          <w:rFonts w:eastAsia="Arial"/>
        </w:rPr>
        <w:t xml:space="preserve">within these demographics, and within other demographics such as women from the rainbow community, ethnic women, and women </w:t>
      </w:r>
      <w:r w:rsidRPr="0E98A3F6" w:rsidR="1FA93ED9">
        <w:rPr>
          <w:rFonts w:eastAsia="Arial"/>
        </w:rPr>
        <w:t xml:space="preserve">from </w:t>
      </w:r>
      <w:r w:rsidRPr="0E98A3F6">
        <w:rPr>
          <w:rFonts w:eastAsia="Arial"/>
        </w:rPr>
        <w:t>a range of intersecting backgrounds. Due to a lack of quantitative data, there is a lack of understanding and support for disabled women across multiple sectors in Aotearoa</w:t>
      </w:r>
      <w:r w:rsidRPr="0E98A3F6" w:rsidR="00F447C5">
        <w:rPr>
          <w:rFonts w:eastAsia="Arial"/>
        </w:rPr>
        <w:t xml:space="preserve"> (New Zealand)</w:t>
      </w:r>
      <w:r w:rsidRPr="0E98A3F6" w:rsidR="00491D03">
        <w:rPr>
          <w:rFonts w:eastAsia="Arial"/>
        </w:rPr>
        <w:t>,</w:t>
      </w:r>
      <w:r w:rsidRPr="0E98A3F6">
        <w:rPr>
          <w:rFonts w:eastAsia="Arial"/>
        </w:rPr>
        <w:t xml:space="preserve"> which impacts the ability to provide </w:t>
      </w:r>
      <w:r w:rsidRPr="0E98A3F6" w:rsidR="335F67B4">
        <w:rPr>
          <w:rFonts w:eastAsia="Arial"/>
        </w:rPr>
        <w:t>evidence-based</w:t>
      </w:r>
      <w:r w:rsidRPr="0E98A3F6">
        <w:rPr>
          <w:rFonts w:eastAsia="Arial"/>
        </w:rPr>
        <w:t xml:space="preserve"> support for disabled women, especially with intersectional disabilities and identities.</w:t>
      </w:r>
    </w:p>
    <w:p w:rsidRPr="00554641" w:rsidR="00902ACD" w:rsidP="0E98A3F6" w:rsidRDefault="00902ACD" w14:paraId="7E16091B"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0E98A3F6" w14:paraId="31E4EEDD"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516250E5" w14:textId="0C1EA811">
            <w:r w:rsidRPr="0E98A3F6">
              <w:rPr>
                <w:rFonts w:eastAsia="Arial"/>
                <w:b/>
                <w:bCs/>
                <w:color w:val="000000" w:themeColor="text1"/>
              </w:rPr>
              <w:t xml:space="preserve">Recommendation </w:t>
            </w:r>
            <w:r w:rsidRPr="0E98A3F6" w:rsidR="6F162289">
              <w:rPr>
                <w:rFonts w:eastAsia="Arial"/>
                <w:b/>
                <w:bCs/>
                <w:color w:val="000000" w:themeColor="text1"/>
              </w:rPr>
              <w:t>3</w:t>
            </w:r>
            <w:r w:rsidRPr="0E98A3F6">
              <w:rPr>
                <w:rFonts w:eastAsia="Arial"/>
                <w:b/>
                <w:bCs/>
                <w:color w:val="000000" w:themeColor="text1"/>
              </w:rPr>
              <w:t xml:space="preserve">: </w:t>
            </w:r>
            <w:r w:rsidRPr="0E98A3F6">
              <w:rPr>
                <w:rFonts w:eastAsia="Arial"/>
                <w:color w:val="000000" w:themeColor="text1"/>
              </w:rPr>
              <w:t xml:space="preserve">That </w:t>
            </w:r>
            <w:r w:rsidRPr="0E98A3F6" w:rsidR="1043B166">
              <w:rPr>
                <w:rFonts w:eastAsia="Arial"/>
                <w:color w:val="000000" w:themeColor="text1"/>
              </w:rPr>
              <w:t xml:space="preserve">the </w:t>
            </w:r>
            <w:r w:rsidRPr="0E98A3F6">
              <w:rPr>
                <w:rFonts w:eastAsia="Arial"/>
                <w:color w:val="000000" w:themeColor="text1"/>
              </w:rPr>
              <w:t xml:space="preserve">new guidelines explicitly include a focus on gathering more quantitative data on disabled </w:t>
            </w:r>
            <w:r w:rsidRPr="0E98A3F6" w:rsidR="00F447C5">
              <w:rPr>
                <w:rFonts w:eastAsia="Arial"/>
                <w:color w:val="000000" w:themeColor="text1"/>
              </w:rPr>
              <w:t>women</w:t>
            </w:r>
            <w:r w:rsidRPr="0E98A3F6" w:rsidR="31100CF0">
              <w:rPr>
                <w:rFonts w:eastAsia="Arial"/>
                <w:color w:val="000000" w:themeColor="text1"/>
              </w:rPr>
              <w:t>, especially for those with intersectional identities</w:t>
            </w:r>
            <w:r w:rsidRPr="0E98A3F6">
              <w:rPr>
                <w:rFonts w:eastAsia="Arial"/>
                <w:color w:val="000000" w:themeColor="text1"/>
              </w:rPr>
              <w:t>.</w:t>
            </w:r>
          </w:p>
        </w:tc>
      </w:tr>
    </w:tbl>
    <w:p w:rsidRPr="00554641" w:rsidR="2BE7EB43" w:rsidP="00902ACD" w:rsidRDefault="2BE7EB43" w14:paraId="3D689A8A" w14:textId="1CA6677A">
      <w:pPr>
        <w:rPr>
          <w:rFonts w:eastAsia="Arial"/>
        </w:rPr>
      </w:pPr>
    </w:p>
    <w:p w:rsidRPr="00722A64" w:rsidR="368B43EA" w:rsidP="33FD3B71" w:rsidRDefault="368B43EA" w14:paraId="10BE0482" w14:textId="6D1AA814">
      <w:pPr>
        <w:pStyle w:val="Heading2"/>
        <w:spacing w:line="278" w:lineRule="auto"/>
        <w:rPr>
          <w:rFonts w:eastAsia="Arial"/>
          <w:b w:val="1"/>
          <w:bCs w:val="1"/>
          <w:color w:val="002060"/>
          <w:sz w:val="28"/>
          <w:szCs w:val="28"/>
        </w:rPr>
      </w:pPr>
      <w:r w:rsidR="368B43EA">
        <w:rPr/>
        <w:t xml:space="preserve">Need for qualitative research </w:t>
      </w:r>
    </w:p>
    <w:p w:rsidR="368B43EA" w:rsidP="0E98A3F6" w:rsidRDefault="368B43EA" w14:paraId="2F85CDFD" w14:textId="02FE5823">
      <w:pPr>
        <w:rPr>
          <w:rFonts w:eastAsia="Arial"/>
          <w:color w:val="000000" w:themeColor="text1"/>
        </w:rPr>
      </w:pPr>
      <w:r w:rsidRPr="0E98A3F6">
        <w:rPr>
          <w:rFonts w:eastAsia="Arial"/>
          <w:color w:val="000000" w:themeColor="text1"/>
        </w:rPr>
        <w:t xml:space="preserve">Similarly, within Aotearoa, there is almost no qualitative </w:t>
      </w:r>
      <w:r w:rsidRPr="0E98A3F6" w:rsidR="5C064FD9">
        <w:rPr>
          <w:rFonts w:eastAsia="Arial"/>
          <w:color w:val="000000" w:themeColor="text1"/>
        </w:rPr>
        <w:t xml:space="preserve">research </w:t>
      </w:r>
      <w:r w:rsidRPr="0E98A3F6">
        <w:rPr>
          <w:rFonts w:eastAsia="Arial"/>
          <w:color w:val="000000" w:themeColor="text1"/>
        </w:rPr>
        <w:t>available that disaggregates to focus on disabled w</w:t>
      </w:r>
      <w:r w:rsidRPr="0E98A3F6" w:rsidR="6ECF4D91">
        <w:rPr>
          <w:rFonts w:eastAsia="Arial"/>
          <w:color w:val="000000" w:themeColor="text1"/>
        </w:rPr>
        <w:t xml:space="preserve">omen </w:t>
      </w:r>
      <w:r w:rsidRPr="0E98A3F6">
        <w:rPr>
          <w:rFonts w:eastAsia="Arial"/>
          <w:color w:val="000000" w:themeColor="text1"/>
        </w:rPr>
        <w:t>and intersecting identities. While there are small studies that focus on certain sectors</w:t>
      </w:r>
      <w:r w:rsidRPr="0E98A3F6" w:rsidR="00856EB3">
        <w:rPr>
          <w:rFonts w:eastAsia="Arial"/>
          <w:color w:val="000000" w:themeColor="text1"/>
        </w:rPr>
        <w:t>,</w:t>
      </w:r>
      <w:r w:rsidRPr="0E98A3F6">
        <w:rPr>
          <w:rFonts w:eastAsia="Arial"/>
          <w:color w:val="000000" w:themeColor="text1"/>
        </w:rPr>
        <w:t xml:space="preserve"> such as education</w:t>
      </w:r>
      <w:r w:rsidRPr="0E98A3F6" w:rsidR="00856EB3">
        <w:rPr>
          <w:rFonts w:eastAsia="Arial"/>
          <w:color w:val="000000" w:themeColor="text1"/>
        </w:rPr>
        <w:t>,</w:t>
      </w:r>
      <w:r w:rsidRPr="0E98A3F6">
        <w:rPr>
          <w:rFonts w:eastAsia="Arial"/>
          <w:color w:val="000000" w:themeColor="text1"/>
        </w:rPr>
        <w:t xml:space="preserve"> where disabled women are the predominant voice, this data is rarely </w:t>
      </w:r>
      <w:r w:rsidRPr="0E98A3F6" w:rsidR="1BB91426">
        <w:rPr>
          <w:rFonts w:eastAsia="Arial"/>
          <w:color w:val="000000" w:themeColor="text1"/>
        </w:rPr>
        <w:t>focused</w:t>
      </w:r>
      <w:r w:rsidRPr="0E98A3F6">
        <w:rPr>
          <w:rFonts w:eastAsia="Arial"/>
          <w:color w:val="000000" w:themeColor="text1"/>
        </w:rPr>
        <w:t xml:space="preserve"> on disabled </w:t>
      </w:r>
      <w:r w:rsidRPr="0E98A3F6" w:rsidR="00856EB3">
        <w:rPr>
          <w:rFonts w:eastAsia="Arial"/>
          <w:color w:val="000000" w:themeColor="text1"/>
        </w:rPr>
        <w:t>women</w:t>
      </w:r>
      <w:r w:rsidRPr="0E98A3F6">
        <w:rPr>
          <w:rFonts w:eastAsia="Arial"/>
          <w:color w:val="000000" w:themeColor="text1"/>
        </w:rPr>
        <w:t xml:space="preserve"> specifically or within intersectional demographics such as women from the rainbow community, Māori women, ethnic women, and Pasifika women. Due to a lack of qualitative </w:t>
      </w:r>
      <w:r w:rsidRPr="0E98A3F6" w:rsidR="278D1814">
        <w:rPr>
          <w:rFonts w:eastAsia="Arial"/>
          <w:color w:val="000000" w:themeColor="text1"/>
        </w:rPr>
        <w:t>research</w:t>
      </w:r>
      <w:r w:rsidRPr="0E98A3F6">
        <w:rPr>
          <w:rFonts w:eastAsia="Arial"/>
          <w:color w:val="000000" w:themeColor="text1"/>
        </w:rPr>
        <w:t xml:space="preserve">, there is a lack of understanding </w:t>
      </w:r>
      <w:r w:rsidRPr="0E98A3F6" w:rsidR="00763726">
        <w:rPr>
          <w:rFonts w:eastAsia="Arial"/>
          <w:color w:val="000000" w:themeColor="text1"/>
        </w:rPr>
        <w:t>of</w:t>
      </w:r>
      <w:r w:rsidRPr="0E98A3F6">
        <w:rPr>
          <w:rFonts w:eastAsia="Arial"/>
          <w:color w:val="000000" w:themeColor="text1"/>
        </w:rPr>
        <w:t xml:space="preserve"> the lived experiences of disabled women across multiple sectors in Aotearoa</w:t>
      </w:r>
      <w:r w:rsidRPr="0E98A3F6" w:rsidR="00BE7B72">
        <w:rPr>
          <w:rFonts w:eastAsia="Arial"/>
          <w:color w:val="000000" w:themeColor="text1"/>
        </w:rPr>
        <w:t xml:space="preserve"> (New Zealand)</w:t>
      </w:r>
      <w:r w:rsidRPr="0E98A3F6">
        <w:rPr>
          <w:rFonts w:eastAsia="Arial"/>
          <w:color w:val="000000" w:themeColor="text1"/>
        </w:rPr>
        <w:t xml:space="preserve">, which impacts the </w:t>
      </w:r>
      <w:r w:rsidRPr="0E98A3F6" w:rsidR="6B9A5170">
        <w:rPr>
          <w:rFonts w:eastAsia="Arial"/>
          <w:color w:val="000000" w:themeColor="text1"/>
        </w:rPr>
        <w:t>evidence-based</w:t>
      </w:r>
      <w:r w:rsidRPr="0E98A3F6">
        <w:rPr>
          <w:rFonts w:eastAsia="Arial"/>
          <w:color w:val="000000" w:themeColor="text1"/>
        </w:rPr>
        <w:t xml:space="preserve"> support </w:t>
      </w:r>
      <w:r w:rsidRPr="0E98A3F6" w:rsidR="001002BC">
        <w:rPr>
          <w:rFonts w:eastAsia="Arial"/>
          <w:color w:val="000000" w:themeColor="text1"/>
        </w:rPr>
        <w:t xml:space="preserve">available </w:t>
      </w:r>
      <w:r w:rsidRPr="0E98A3F6">
        <w:rPr>
          <w:rFonts w:eastAsia="Arial"/>
          <w:color w:val="000000" w:themeColor="text1"/>
        </w:rPr>
        <w:t xml:space="preserve">for disabled women, especially </w:t>
      </w:r>
      <w:r w:rsidRPr="0E98A3F6" w:rsidR="001002BC">
        <w:rPr>
          <w:rFonts w:eastAsia="Arial"/>
          <w:color w:val="000000" w:themeColor="text1"/>
        </w:rPr>
        <w:t xml:space="preserve">those </w:t>
      </w:r>
      <w:r w:rsidRPr="0E98A3F6">
        <w:rPr>
          <w:rFonts w:eastAsia="Arial"/>
          <w:color w:val="000000" w:themeColor="text1"/>
        </w:rPr>
        <w:t>with intersectional disabilities and identities.</w:t>
      </w:r>
    </w:p>
    <w:p w:rsidRPr="00554641" w:rsidR="00902ACD" w:rsidP="00902ACD" w:rsidRDefault="00902ACD" w14:paraId="62727402"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0E98A3F6" w14:paraId="32309BD4"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17F5B470" w14:textId="764A9362">
            <w:pPr>
              <w:rPr>
                <w:rFonts w:eastAsia="Arial"/>
                <w:color w:val="000000" w:themeColor="text1"/>
              </w:rPr>
            </w:pPr>
            <w:r w:rsidRPr="0E98A3F6">
              <w:rPr>
                <w:rFonts w:eastAsia="Arial"/>
                <w:b/>
                <w:bCs/>
                <w:color w:val="000000" w:themeColor="text1"/>
              </w:rPr>
              <w:t xml:space="preserve">Recommendation </w:t>
            </w:r>
            <w:r w:rsidRPr="0E98A3F6" w:rsidR="679C31F9">
              <w:rPr>
                <w:rFonts w:eastAsia="Arial"/>
                <w:b/>
                <w:bCs/>
                <w:color w:val="000000" w:themeColor="text1"/>
              </w:rPr>
              <w:t>4</w:t>
            </w:r>
            <w:r w:rsidRPr="0E98A3F6">
              <w:rPr>
                <w:rFonts w:eastAsia="Arial"/>
                <w:b/>
                <w:bCs/>
                <w:color w:val="000000" w:themeColor="text1"/>
              </w:rPr>
              <w:t xml:space="preserve">: </w:t>
            </w:r>
            <w:r w:rsidRPr="0E98A3F6">
              <w:rPr>
                <w:rFonts w:eastAsia="Arial"/>
                <w:color w:val="000000" w:themeColor="text1"/>
              </w:rPr>
              <w:t xml:space="preserve">That </w:t>
            </w:r>
            <w:r w:rsidRPr="0E98A3F6" w:rsidR="59A16298">
              <w:rPr>
                <w:rFonts w:eastAsia="Arial"/>
                <w:color w:val="000000" w:themeColor="text1"/>
              </w:rPr>
              <w:t xml:space="preserve">the </w:t>
            </w:r>
            <w:r w:rsidRPr="0E98A3F6">
              <w:rPr>
                <w:rFonts w:eastAsia="Arial"/>
                <w:color w:val="000000" w:themeColor="text1"/>
              </w:rPr>
              <w:t xml:space="preserve">new guidelines explicitly include a focus on gathering more qualitative </w:t>
            </w:r>
            <w:r w:rsidRPr="0E98A3F6" w:rsidR="38070CBF">
              <w:rPr>
                <w:rFonts w:eastAsia="Arial"/>
                <w:color w:val="000000" w:themeColor="text1"/>
              </w:rPr>
              <w:t>data</w:t>
            </w:r>
            <w:r w:rsidRPr="0E98A3F6" w:rsidR="3A675CD0">
              <w:rPr>
                <w:rFonts w:eastAsia="Arial"/>
                <w:color w:val="000000" w:themeColor="text1"/>
              </w:rPr>
              <w:t xml:space="preserve"> </w:t>
            </w:r>
            <w:r w:rsidRPr="0E98A3F6">
              <w:rPr>
                <w:rFonts w:eastAsia="Arial"/>
                <w:color w:val="000000" w:themeColor="text1"/>
              </w:rPr>
              <w:t>on disabled w</w:t>
            </w:r>
            <w:r w:rsidRPr="0E98A3F6" w:rsidR="4011527E">
              <w:rPr>
                <w:rFonts w:eastAsia="Arial"/>
                <w:color w:val="000000" w:themeColor="text1"/>
              </w:rPr>
              <w:t>omen</w:t>
            </w:r>
            <w:r w:rsidRPr="0E98A3F6" w:rsidR="5422AA6E">
              <w:rPr>
                <w:rFonts w:eastAsia="Arial"/>
                <w:color w:val="000000" w:themeColor="text1"/>
              </w:rPr>
              <w:t>, including those with intersectional identities</w:t>
            </w:r>
          </w:p>
        </w:tc>
      </w:tr>
    </w:tbl>
    <w:p w:rsidRPr="00554641" w:rsidR="2BE7EB43" w:rsidP="00902ACD" w:rsidRDefault="2BE7EB43" w14:paraId="7DFD10B5" w14:textId="1E774CF8">
      <w:pPr>
        <w:rPr>
          <w:rFonts w:eastAsia="Arial"/>
        </w:rPr>
      </w:pPr>
    </w:p>
    <w:p w:rsidR="33FD3B71" w:rsidP="33FD3B71" w:rsidRDefault="33FD3B71" w14:paraId="2B4E9998" w14:textId="173B0834">
      <w:pPr>
        <w:pStyle w:val="Heading1"/>
      </w:pPr>
    </w:p>
    <w:p w:rsidRPr="00554641" w:rsidR="368B43EA" w:rsidP="007025CB" w:rsidRDefault="368B43EA" w14:paraId="3C47F243" w14:textId="093D3ED0">
      <w:pPr>
        <w:pStyle w:val="Heading1"/>
      </w:pPr>
      <w:bookmarkStart w:name="_Toc211871360" w:id="7"/>
      <w:r w:rsidRPr="0E98A3F6">
        <w:t>Healthcare in Aotearoa</w:t>
      </w:r>
      <w:bookmarkEnd w:id="7"/>
      <w:r w:rsidRPr="0E98A3F6">
        <w:t xml:space="preserve"> </w:t>
      </w:r>
    </w:p>
    <w:p w:rsidRPr="00554641" w:rsidR="368B43EA" w:rsidP="007025CB" w:rsidRDefault="2B31560F" w14:paraId="7BAC9233" w14:textId="646E5235">
      <w:pPr>
        <w:pStyle w:val="Heading2"/>
        <w:rPr>
          <w:color w:val="000000" w:themeColor="text1"/>
        </w:rPr>
      </w:pPr>
      <w:r w:rsidRPr="0E98A3F6">
        <w:t>Lack of consistency in service</w:t>
      </w:r>
      <w:r w:rsidRPr="0E98A3F6" w:rsidR="0A9CC074">
        <w:t xml:space="preserve"> delivery</w:t>
      </w:r>
      <w:r w:rsidRPr="0E98A3F6">
        <w:t xml:space="preserve"> for disabled women</w:t>
      </w:r>
    </w:p>
    <w:p w:rsidR="007B0D81" w:rsidP="00ED25F3" w:rsidRDefault="2B31560F" w14:paraId="67763AD0" w14:textId="75D72AD1">
      <w:pPr>
        <w:rPr>
          <w:rFonts w:eastAsia="Arial"/>
        </w:rPr>
      </w:pPr>
      <w:r w:rsidRPr="0E98A3F6">
        <w:rPr>
          <w:rFonts w:eastAsia="Arial"/>
        </w:rPr>
        <w:t>Throughout Aotearoa, there is widespread inconsistency relating to the delivery of healthcare services to disabled w</w:t>
      </w:r>
      <w:r w:rsidRPr="0E98A3F6" w:rsidR="253F8AE3">
        <w:rPr>
          <w:rFonts w:eastAsia="Arial"/>
        </w:rPr>
        <w:t>omen</w:t>
      </w:r>
      <w:r w:rsidRPr="0E98A3F6">
        <w:rPr>
          <w:rFonts w:eastAsia="Arial"/>
        </w:rPr>
        <w:t xml:space="preserve">. </w:t>
      </w:r>
      <w:r w:rsidRPr="0E98A3F6" w:rsidR="676504FC">
        <w:rPr>
          <w:rFonts w:eastAsia="Arial"/>
        </w:rPr>
        <w:t>D</w:t>
      </w:r>
      <w:r w:rsidRPr="0E98A3F6">
        <w:rPr>
          <w:rFonts w:eastAsia="Arial"/>
        </w:rPr>
        <w:t xml:space="preserve">isabled </w:t>
      </w:r>
      <w:r w:rsidRPr="0E98A3F6" w:rsidR="00401CFD">
        <w:rPr>
          <w:rFonts w:eastAsia="Arial"/>
        </w:rPr>
        <w:t xml:space="preserve">women </w:t>
      </w:r>
      <w:r w:rsidRPr="0E98A3F6">
        <w:rPr>
          <w:rFonts w:eastAsia="Arial"/>
        </w:rPr>
        <w:t xml:space="preserve">have reported dismissive </w:t>
      </w:r>
      <w:r w:rsidRPr="0E98A3F6" w:rsidR="00D62266">
        <w:rPr>
          <w:rFonts w:eastAsia="Arial"/>
        </w:rPr>
        <w:t>–</w:t>
      </w:r>
      <w:r w:rsidRPr="0E98A3F6">
        <w:rPr>
          <w:rFonts w:eastAsia="Arial"/>
        </w:rPr>
        <w:t xml:space="preserve"> and often ableist </w:t>
      </w:r>
      <w:r w:rsidRPr="0E98A3F6" w:rsidR="00D62266">
        <w:rPr>
          <w:rFonts w:eastAsia="Arial"/>
        </w:rPr>
        <w:t>–</w:t>
      </w:r>
      <w:r w:rsidRPr="0E98A3F6">
        <w:rPr>
          <w:rFonts w:eastAsia="Arial"/>
        </w:rPr>
        <w:t xml:space="preserve"> attitudes from healthcare professionals, challenges with accessing specialists and medical care, and poorer outcomes medically</w:t>
      </w:r>
      <w:r w:rsidRPr="0E98A3F6" w:rsidR="4511E7D8">
        <w:rPr>
          <w:rFonts w:eastAsia="Arial"/>
        </w:rPr>
        <w:t xml:space="preserve"> compared to other demographics</w:t>
      </w:r>
      <w:r w:rsidRPr="0E98A3F6">
        <w:rPr>
          <w:rFonts w:eastAsia="Arial"/>
        </w:rPr>
        <w:t>.</w:t>
      </w:r>
    </w:p>
    <w:p w:rsidR="368B43EA" w:rsidP="0E98A3F6" w:rsidRDefault="2B31560F" w14:paraId="304AF715" w14:textId="4AAC3358">
      <w:pPr>
        <w:rPr>
          <w:rFonts w:eastAsia="Arial"/>
        </w:rPr>
      </w:pPr>
      <w:r w:rsidRPr="00554641">
        <w:rPr>
          <w:rFonts w:eastAsia="Arial"/>
        </w:rPr>
        <w:t>Disabled w</w:t>
      </w:r>
      <w:r w:rsidRPr="00554641" w:rsidR="2F7A799D">
        <w:rPr>
          <w:rFonts w:eastAsia="Arial"/>
        </w:rPr>
        <w:t>omen</w:t>
      </w:r>
      <w:r w:rsidRPr="00554641">
        <w:rPr>
          <w:rFonts w:eastAsia="Arial"/>
        </w:rPr>
        <w:t xml:space="preserve"> report being more likely to have their symptoms </w:t>
      </w:r>
      <w:r w:rsidRPr="363B3FBD" w:rsidR="007C76B8">
        <w:rPr>
          <w:rFonts w:eastAsia="Arial"/>
        </w:rPr>
        <w:t>minimised</w:t>
      </w:r>
      <w:r w:rsidRPr="00554641">
        <w:rPr>
          <w:rFonts w:eastAsia="Arial"/>
        </w:rPr>
        <w:t>, dismissed, or gaslit by healthcare professionals</w:t>
      </w:r>
      <w:r w:rsidRPr="00554641" w:rsidR="590104BB">
        <w:rPr>
          <w:rFonts w:eastAsia="Arial"/>
        </w:rPr>
        <w:t>.</w:t>
      </w:r>
      <w:r w:rsidRPr="00554641" w:rsidR="50457E01">
        <w:rPr>
          <w:rFonts w:eastAsia="Arial"/>
        </w:rPr>
        <w:t xml:space="preserve"> </w:t>
      </w:r>
      <w:r w:rsidRPr="00554641" w:rsidR="590104BB">
        <w:rPr>
          <w:rFonts w:eastAsia="Arial"/>
        </w:rPr>
        <w:t>This is</w:t>
      </w:r>
      <w:r w:rsidRPr="00554641">
        <w:rPr>
          <w:rFonts w:eastAsia="Arial"/>
        </w:rPr>
        <w:t xml:space="preserve"> a pattern </w:t>
      </w:r>
      <w:r w:rsidRPr="363B3FBD" w:rsidR="00491D03">
        <w:rPr>
          <w:rFonts w:eastAsia="Arial"/>
        </w:rPr>
        <w:t xml:space="preserve">that </w:t>
      </w:r>
      <w:r w:rsidRPr="00554641">
        <w:rPr>
          <w:rFonts w:eastAsia="Arial"/>
        </w:rPr>
        <w:t xml:space="preserve">can lead to delays in diagnosis, under-treatment, and </w:t>
      </w:r>
      <w:r w:rsidRPr="363B3FBD" w:rsidR="006F155E">
        <w:rPr>
          <w:rFonts w:eastAsia="Arial"/>
        </w:rPr>
        <w:t xml:space="preserve">overall, a </w:t>
      </w:r>
      <w:r w:rsidRPr="00554641">
        <w:rPr>
          <w:rFonts w:eastAsia="Arial"/>
        </w:rPr>
        <w:t xml:space="preserve">worse </w:t>
      </w:r>
      <w:r w:rsidRPr="00554641" w:rsidR="19348EF1">
        <w:rPr>
          <w:rFonts w:eastAsia="Arial"/>
        </w:rPr>
        <w:t>prognosis</w:t>
      </w:r>
      <w:r w:rsidRPr="00554641">
        <w:rPr>
          <w:rFonts w:eastAsia="Arial"/>
        </w:rPr>
        <w:t>. Part of what contributes to</w:t>
      </w:r>
      <w:r w:rsidRPr="00554641" w:rsidR="4E06073A">
        <w:rPr>
          <w:rFonts w:eastAsia="Arial"/>
        </w:rPr>
        <w:t xml:space="preserve"> this</w:t>
      </w:r>
      <w:r w:rsidRPr="00554641">
        <w:rPr>
          <w:rFonts w:eastAsia="Arial"/>
        </w:rPr>
        <w:t xml:space="preserve"> </w:t>
      </w:r>
      <w:r w:rsidRPr="363B3FBD" w:rsidR="005076E6">
        <w:rPr>
          <w:rFonts w:eastAsia="Arial"/>
        </w:rPr>
        <w:t xml:space="preserve">pattern </w:t>
      </w:r>
      <w:r w:rsidRPr="00554641">
        <w:rPr>
          <w:rFonts w:eastAsia="Arial"/>
        </w:rPr>
        <w:t xml:space="preserve">is what is referred to </w:t>
      </w:r>
      <w:r w:rsidRPr="363B3FBD" w:rsidR="005076E6">
        <w:rPr>
          <w:rFonts w:eastAsia="Arial"/>
        </w:rPr>
        <w:t xml:space="preserve">in New Zealand </w:t>
      </w:r>
      <w:r w:rsidRPr="00554641">
        <w:rPr>
          <w:rFonts w:eastAsia="Arial"/>
        </w:rPr>
        <w:t xml:space="preserve">as the “post code lottery, where some </w:t>
      </w:r>
      <w:r w:rsidRPr="00554641" w:rsidR="30768013">
        <w:rPr>
          <w:rFonts w:eastAsia="Arial"/>
        </w:rPr>
        <w:t xml:space="preserve">health </w:t>
      </w:r>
      <w:r w:rsidRPr="00554641" w:rsidR="4DFCA101">
        <w:rPr>
          <w:rFonts w:eastAsia="Arial"/>
        </w:rPr>
        <w:t xml:space="preserve">regions </w:t>
      </w:r>
      <w:r w:rsidRPr="363B3FBD" w:rsidR="00236064">
        <w:rPr>
          <w:rFonts w:eastAsia="Arial"/>
        </w:rPr>
        <w:t xml:space="preserve">that </w:t>
      </w:r>
      <w:r w:rsidRPr="00554641">
        <w:rPr>
          <w:rFonts w:eastAsia="Arial"/>
        </w:rPr>
        <w:t>have access to more funding, specialists and resources are able to provide better and more rounded healthcare support compared to other districts, impacting the efficacy of support</w:t>
      </w:r>
      <w:r w:rsidRPr="00554641" w:rsidR="368B43EA">
        <w:rPr>
          <w:rStyle w:val="FootnoteReference"/>
          <w:rFonts w:eastAsia="Arial" w:cs="Arial"/>
          <w:color w:val="000000" w:themeColor="text1"/>
        </w:rPr>
        <w:footnoteReference w:id="4"/>
      </w:r>
      <w:r w:rsidRPr="00554641">
        <w:rPr>
          <w:rFonts w:eastAsia="Arial"/>
        </w:rPr>
        <w:t xml:space="preserve">. </w:t>
      </w:r>
    </w:p>
    <w:p w:rsidRPr="00554641" w:rsidR="00902ACD" w:rsidP="00902ACD" w:rsidRDefault="00902ACD" w14:paraId="1DF3BF09"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3FD6F4CC" w14:paraId="0BA9A0DC"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3FD6F4CC" w:rsidRDefault="1FD63297" w14:paraId="3601444E" w14:textId="3FB24218">
            <w:pPr>
              <w:rPr>
                <w:rFonts w:eastAsia="Arial"/>
                <w:color w:val="000000" w:themeColor="text1" w:themeTint="FF" w:themeShade="FF"/>
              </w:rPr>
            </w:pPr>
            <w:r w:rsidRPr="3FD6F4CC" w:rsidR="1447B85E">
              <w:rPr>
                <w:rFonts w:eastAsia="Arial"/>
                <w:b w:val="1"/>
                <w:bCs w:val="1"/>
                <w:color w:val="000000" w:themeColor="text1" w:themeTint="FF" w:themeShade="FF"/>
              </w:rPr>
              <w:t xml:space="preserve">Recommendation </w:t>
            </w:r>
            <w:r w:rsidRPr="3FD6F4CC" w:rsidR="039B09EF">
              <w:rPr>
                <w:rFonts w:eastAsia="Arial"/>
                <w:b w:val="1"/>
                <w:bCs w:val="1"/>
                <w:color w:val="000000" w:themeColor="text1" w:themeTint="FF" w:themeShade="FF"/>
              </w:rPr>
              <w:t>5</w:t>
            </w:r>
            <w:r w:rsidRPr="3FD6F4CC" w:rsidR="1447B85E">
              <w:rPr>
                <w:rFonts w:eastAsia="Arial"/>
                <w:b w:val="1"/>
                <w:bCs w:val="1"/>
                <w:color w:val="000000" w:themeColor="text1" w:themeTint="FF" w:themeShade="FF"/>
              </w:rPr>
              <w:t>:</w:t>
            </w:r>
            <w:r w:rsidRPr="3FD6F4CC" w:rsidR="1447B85E">
              <w:rPr>
                <w:rFonts w:eastAsia="Arial"/>
                <w:color w:val="000000" w:themeColor="text1" w:themeTint="FF" w:themeShade="FF"/>
              </w:rPr>
              <w:t xml:space="preserve"> That</w:t>
            </w:r>
            <w:r w:rsidRPr="3FD6F4CC" w:rsidR="0F7A8A2C">
              <w:rPr>
                <w:rFonts w:eastAsia="Arial"/>
                <w:color w:val="000000" w:themeColor="text1" w:themeTint="FF" w:themeShade="FF"/>
              </w:rPr>
              <w:t xml:space="preserve"> the</w:t>
            </w:r>
            <w:r w:rsidRPr="3FD6F4CC" w:rsidR="1447B85E">
              <w:rPr>
                <w:rFonts w:eastAsia="Arial"/>
                <w:color w:val="000000" w:themeColor="text1" w:themeTint="FF" w:themeShade="FF"/>
              </w:rPr>
              <w:t xml:space="preserve"> new guidelines </w:t>
            </w:r>
            <w:r w:rsidRPr="3FD6F4CC" w:rsidR="28DDEFFE">
              <w:rPr>
                <w:rFonts w:eastAsia="Arial"/>
                <w:color w:val="000000" w:themeColor="text1" w:themeTint="FF" w:themeShade="FF"/>
              </w:rPr>
              <w:t>address</w:t>
            </w:r>
            <w:r w:rsidRPr="3FD6F4CC" w:rsidR="1447B85E">
              <w:rPr>
                <w:rFonts w:eastAsia="Arial"/>
                <w:color w:val="000000" w:themeColor="text1" w:themeTint="FF" w:themeShade="FF"/>
              </w:rPr>
              <w:t xml:space="preserve"> how resourcing of different regions can </w:t>
            </w:r>
            <w:r w:rsidRPr="3FD6F4CC" w:rsidR="1447B85E">
              <w:rPr>
                <w:rFonts w:eastAsia="Arial"/>
                <w:color w:val="000000" w:themeColor="text1" w:themeTint="FF" w:themeShade="FF"/>
              </w:rPr>
              <w:t>impact</w:t>
            </w:r>
            <w:r w:rsidRPr="3FD6F4CC" w:rsidR="1447B85E">
              <w:rPr>
                <w:rFonts w:eastAsia="Arial"/>
                <w:color w:val="000000" w:themeColor="text1" w:themeTint="FF" w:themeShade="FF"/>
              </w:rPr>
              <w:t xml:space="preserve"> levels of discrimination, ableism and disablism towards disabled </w:t>
            </w:r>
            <w:r w:rsidRPr="3FD6F4CC" w:rsidR="23407770">
              <w:rPr>
                <w:rFonts w:eastAsia="Arial"/>
                <w:color w:val="000000" w:themeColor="text1" w:themeTint="FF" w:themeShade="FF"/>
              </w:rPr>
              <w:t xml:space="preserve">women </w:t>
            </w:r>
            <w:r w:rsidRPr="3FD6F4CC" w:rsidR="64FB78A8">
              <w:rPr>
                <w:rFonts w:eastAsia="Arial"/>
                <w:color w:val="000000" w:themeColor="text1" w:themeTint="FF" w:themeShade="FF"/>
              </w:rPr>
              <w:t>and</w:t>
            </w:r>
            <w:r w:rsidRPr="3FD6F4CC" w:rsidR="0A464643">
              <w:rPr>
                <w:rFonts w:eastAsia="Arial"/>
                <w:color w:val="000000" w:themeColor="text1" w:themeTint="FF" w:themeShade="FF"/>
              </w:rPr>
              <w:t xml:space="preserve"> include</w:t>
            </w:r>
            <w:r w:rsidRPr="3FD6F4CC" w:rsidR="64FB78A8">
              <w:rPr>
                <w:rFonts w:eastAsia="Arial"/>
                <w:color w:val="000000" w:themeColor="text1" w:themeTint="FF" w:themeShade="FF"/>
              </w:rPr>
              <w:t xml:space="preserve"> methods</w:t>
            </w:r>
            <w:r w:rsidRPr="3FD6F4CC" w:rsidR="1447B85E">
              <w:rPr>
                <w:rFonts w:eastAsia="Arial"/>
                <w:color w:val="000000" w:themeColor="text1" w:themeTint="FF" w:themeShade="FF"/>
              </w:rPr>
              <w:t xml:space="preserve"> to counteract this.</w:t>
            </w:r>
          </w:p>
        </w:tc>
      </w:tr>
    </w:tbl>
    <w:p w:rsidR="00902ACD" w:rsidRDefault="00902ACD" w14:paraId="04522DD0" w14:textId="77777777">
      <w:pPr>
        <w:spacing w:line="278" w:lineRule="auto"/>
        <w:rPr>
          <w:rFonts w:eastAsia="Arial"/>
          <w:b/>
          <w:bCs/>
          <w:color w:val="002060"/>
          <w:sz w:val="32"/>
          <w:szCs w:val="32"/>
        </w:rPr>
      </w:pPr>
      <w:bookmarkStart w:name="_Toc211871361" w:id="8"/>
      <w:r>
        <w:br w:type="page"/>
      </w:r>
    </w:p>
    <w:p w:rsidRPr="00554641" w:rsidR="368B43EA" w:rsidP="007025CB" w:rsidRDefault="368B43EA" w14:paraId="0F9DA7BA" w14:textId="3323ED45">
      <w:pPr>
        <w:pStyle w:val="Heading1"/>
        <w:rPr>
          <w:color w:val="000000" w:themeColor="text1"/>
        </w:rPr>
      </w:pPr>
      <w:r w:rsidRPr="0E98A3F6">
        <w:t>Challenges with access to service</w:t>
      </w:r>
      <w:r w:rsidRPr="0E98A3F6" w:rsidR="49B3628B">
        <w:t>s</w:t>
      </w:r>
      <w:bookmarkEnd w:id="8"/>
    </w:p>
    <w:p w:rsidR="007B0D81" w:rsidP="0E98A3F6" w:rsidRDefault="2B31560F" w14:paraId="22058EBD" w14:textId="2AEEDDEC">
      <w:pPr>
        <w:rPr>
          <w:rFonts w:eastAsia="Arial"/>
        </w:rPr>
      </w:pPr>
      <w:r w:rsidRPr="0E98A3F6">
        <w:rPr>
          <w:rFonts w:eastAsia="Arial"/>
        </w:rPr>
        <w:t>In Aotearoa, the delivery of healthcare for disabled w</w:t>
      </w:r>
      <w:r w:rsidRPr="0E98A3F6" w:rsidR="1747201C">
        <w:rPr>
          <w:rFonts w:eastAsia="Arial"/>
        </w:rPr>
        <w:t xml:space="preserve">omen </w:t>
      </w:r>
      <w:r w:rsidRPr="0E98A3F6">
        <w:rPr>
          <w:rFonts w:eastAsia="Arial"/>
        </w:rPr>
        <w:t>is inconsistent and inequitable, with significant barriers to essential preventive services such as cervical smears and mammograms.</w:t>
      </w:r>
    </w:p>
    <w:p w:rsidR="005607EC" w:rsidP="0E98A3F6" w:rsidRDefault="2B31560F" w14:paraId="0DD30A56" w14:textId="77777777">
      <w:pPr>
        <w:rPr>
          <w:rFonts w:eastAsia="Arial"/>
        </w:rPr>
      </w:pPr>
      <w:r w:rsidRPr="00554641">
        <w:rPr>
          <w:rFonts w:eastAsia="Arial"/>
        </w:rPr>
        <w:t xml:space="preserve">Research from the Donald Beasley Institute found that only </w:t>
      </w:r>
      <w:r w:rsidRPr="00554641" w:rsidR="3B7D45B0">
        <w:rPr>
          <w:rFonts w:eastAsia="Arial"/>
        </w:rPr>
        <w:t>36%</w:t>
      </w:r>
      <w:r w:rsidRPr="00554641">
        <w:rPr>
          <w:rFonts w:eastAsia="Arial"/>
        </w:rPr>
        <w:t xml:space="preserve"> of women with learning disabilities received cervical screening and </w:t>
      </w:r>
      <w:r w:rsidRPr="00554641" w:rsidR="6AD7AD6D">
        <w:rPr>
          <w:rFonts w:eastAsia="Arial"/>
        </w:rPr>
        <w:t xml:space="preserve">39% </w:t>
      </w:r>
      <w:r w:rsidRPr="00554641">
        <w:rPr>
          <w:rFonts w:eastAsia="Arial"/>
        </w:rPr>
        <w:t xml:space="preserve">had mammograms, compared to over </w:t>
      </w:r>
      <w:r w:rsidRPr="00554641" w:rsidR="48CF683F">
        <w:rPr>
          <w:rFonts w:eastAsia="Arial"/>
        </w:rPr>
        <w:t xml:space="preserve">70% </w:t>
      </w:r>
      <w:r w:rsidRPr="00554641">
        <w:rPr>
          <w:rFonts w:eastAsia="Arial"/>
        </w:rPr>
        <w:t xml:space="preserve">of non-disabled women. This is a disparity linked to </w:t>
      </w:r>
      <w:r w:rsidRPr="00554641" w:rsidR="389FB4F7">
        <w:rPr>
          <w:rFonts w:eastAsia="Arial"/>
        </w:rPr>
        <w:t xml:space="preserve">physically </w:t>
      </w:r>
      <w:r w:rsidRPr="00554641">
        <w:rPr>
          <w:rFonts w:eastAsia="Arial"/>
        </w:rPr>
        <w:t xml:space="preserve">inaccessible clinics, lack of adaptive equipment, poor communication, and </w:t>
      </w:r>
      <w:r w:rsidRPr="00554641" w:rsidR="0FDB5CA3">
        <w:rPr>
          <w:rFonts w:eastAsia="Arial"/>
        </w:rPr>
        <w:t xml:space="preserve">staff insufficiently trained in disability </w:t>
      </w:r>
      <w:r w:rsidRPr="00554641" w:rsidR="10F57A76">
        <w:rPr>
          <w:rFonts w:eastAsia="Arial"/>
        </w:rPr>
        <w:t>responsiveness</w:t>
      </w:r>
      <w:r w:rsidRPr="00554641" w:rsidR="368B43EA">
        <w:rPr>
          <w:rStyle w:val="FootnoteReference"/>
          <w:rFonts w:eastAsia="Arial" w:cs="Arial"/>
          <w:color w:val="000000" w:themeColor="text1"/>
        </w:rPr>
        <w:footnoteReference w:id="5"/>
      </w:r>
      <w:r w:rsidRPr="00554641">
        <w:rPr>
          <w:rFonts w:eastAsia="Arial"/>
        </w:rPr>
        <w:t>.</w:t>
      </w:r>
    </w:p>
    <w:p w:rsidR="368B43EA" w:rsidP="0E98A3F6" w:rsidRDefault="2B31560F" w14:paraId="368AA78E" w14:textId="25642661">
      <w:pPr>
        <w:rPr>
          <w:rFonts w:eastAsia="Arial"/>
        </w:rPr>
      </w:pPr>
      <w:r w:rsidRPr="00554641">
        <w:rPr>
          <w:rFonts w:eastAsia="Arial"/>
        </w:rPr>
        <w:t xml:space="preserve">As touched on above, these inequities are often intensified by gendered medical gaslighting, where disabled women’s symptoms are more likely to be dismissed, and by the “postcode lottery” of healthcare access, as some </w:t>
      </w:r>
      <w:r w:rsidRPr="00554641" w:rsidR="394A9890">
        <w:rPr>
          <w:rFonts w:eastAsia="Arial"/>
        </w:rPr>
        <w:t xml:space="preserve">health </w:t>
      </w:r>
      <w:r w:rsidRPr="00554641" w:rsidR="01B44370">
        <w:rPr>
          <w:rFonts w:eastAsia="Arial"/>
        </w:rPr>
        <w:t>regions have</w:t>
      </w:r>
      <w:r w:rsidRPr="00554641">
        <w:rPr>
          <w:rFonts w:eastAsia="Arial"/>
        </w:rPr>
        <w:t xml:space="preserve"> better resourcing and disability responsiveness than others. In the context of te ao Māori</w:t>
      </w:r>
      <w:r w:rsidRPr="0E98A3F6" w:rsidR="005607EC">
        <w:rPr>
          <w:rFonts w:eastAsia="Arial"/>
        </w:rPr>
        <w:t xml:space="preserve"> (the Māori world</w:t>
      </w:r>
      <w:r w:rsidR="18C9E4E4">
        <w:rPr>
          <w:rFonts w:eastAsia="Arial"/>
        </w:rPr>
        <w:t>view</w:t>
      </w:r>
      <w:r w:rsidR="00401CFD">
        <w:rPr>
          <w:rFonts w:eastAsia="Arial"/>
        </w:rPr>
        <w:t>)</w:t>
      </w:r>
      <w:r w:rsidRPr="00554641">
        <w:rPr>
          <w:rFonts w:eastAsia="Arial"/>
        </w:rPr>
        <w:t>, kāpō Māori (blind/low vision Māori) often experience fragmented, culturally unsafe, and inconsistent healthcare system responses</w:t>
      </w:r>
      <w:r w:rsidRPr="00554641" w:rsidR="368B43EA">
        <w:rPr>
          <w:rStyle w:val="FootnoteReference"/>
          <w:rFonts w:eastAsia="Arial" w:cs="Arial"/>
          <w:color w:val="000000" w:themeColor="text1"/>
        </w:rPr>
        <w:footnoteReference w:id="6"/>
      </w:r>
      <w:r w:rsidRPr="00554641">
        <w:rPr>
          <w:rFonts w:eastAsia="Arial"/>
        </w:rPr>
        <w:t xml:space="preserve">. </w:t>
      </w:r>
    </w:p>
    <w:p w:rsidRPr="00554641" w:rsidR="00902ACD" w:rsidP="0E98A3F6" w:rsidRDefault="00902ACD" w14:paraId="3D374EAE"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0E98A3F6" w14:paraId="65323570"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4A184947" w14:paraId="3C9FE16F" w14:textId="03FC6034">
            <w:pPr>
              <w:rPr>
                <w:rFonts w:eastAsia="Arial"/>
                <w:color w:val="000000" w:themeColor="text1"/>
              </w:rPr>
            </w:pPr>
            <w:r w:rsidRPr="0E98A3F6">
              <w:rPr>
                <w:rFonts w:eastAsia="Arial"/>
                <w:b/>
                <w:bCs/>
                <w:color w:val="000000" w:themeColor="text1"/>
              </w:rPr>
              <w:t xml:space="preserve">Recommendation </w:t>
            </w:r>
            <w:r w:rsidRPr="0E98A3F6" w:rsidR="14C294DA">
              <w:rPr>
                <w:rFonts w:eastAsia="Arial"/>
                <w:b/>
                <w:bCs/>
                <w:color w:val="000000" w:themeColor="text1"/>
              </w:rPr>
              <w:t>6</w:t>
            </w:r>
            <w:r w:rsidRPr="0E98A3F6">
              <w:rPr>
                <w:rFonts w:eastAsia="Arial"/>
                <w:b/>
                <w:bCs/>
                <w:color w:val="000000" w:themeColor="text1"/>
              </w:rPr>
              <w:t xml:space="preserve">: </w:t>
            </w:r>
            <w:r w:rsidRPr="0E98A3F6">
              <w:rPr>
                <w:rFonts w:eastAsia="Arial"/>
                <w:color w:val="000000" w:themeColor="text1"/>
              </w:rPr>
              <w:t>That</w:t>
            </w:r>
            <w:r w:rsidRPr="0E98A3F6" w:rsidR="5858478D">
              <w:rPr>
                <w:rFonts w:eastAsia="Arial"/>
                <w:color w:val="000000" w:themeColor="text1"/>
              </w:rPr>
              <w:t xml:space="preserve"> the</w:t>
            </w:r>
            <w:r w:rsidRPr="0E98A3F6">
              <w:rPr>
                <w:rFonts w:eastAsia="Arial"/>
                <w:color w:val="000000" w:themeColor="text1"/>
              </w:rPr>
              <w:t xml:space="preserve"> new guidelines </w:t>
            </w:r>
            <w:r w:rsidRPr="0E98A3F6" w:rsidR="7257C365">
              <w:rPr>
                <w:rFonts w:eastAsia="Arial"/>
                <w:color w:val="000000" w:themeColor="text1"/>
              </w:rPr>
              <w:t xml:space="preserve">address </w:t>
            </w:r>
            <w:r w:rsidRPr="0E98A3F6">
              <w:rPr>
                <w:rFonts w:eastAsia="Arial"/>
                <w:color w:val="000000" w:themeColor="text1"/>
              </w:rPr>
              <w:t xml:space="preserve">inaccessibility within healthcare and the impact </w:t>
            </w:r>
            <w:r w:rsidRPr="0E98A3F6" w:rsidR="1EF727ED">
              <w:rPr>
                <w:rFonts w:eastAsia="Arial"/>
                <w:color w:val="000000" w:themeColor="text1"/>
              </w:rPr>
              <w:t xml:space="preserve">that </w:t>
            </w:r>
            <w:r w:rsidRPr="0E98A3F6">
              <w:rPr>
                <w:rFonts w:eastAsia="Arial"/>
                <w:color w:val="000000" w:themeColor="text1"/>
              </w:rPr>
              <w:t xml:space="preserve">discrimination and ableism </w:t>
            </w:r>
            <w:r w:rsidRPr="0E98A3F6" w:rsidR="78F42824">
              <w:rPr>
                <w:rFonts w:eastAsia="Arial"/>
                <w:color w:val="000000" w:themeColor="text1"/>
              </w:rPr>
              <w:t>have</w:t>
            </w:r>
            <w:r w:rsidRPr="0E98A3F6">
              <w:rPr>
                <w:rFonts w:eastAsia="Arial"/>
                <w:color w:val="000000" w:themeColor="text1"/>
              </w:rPr>
              <w:t xml:space="preserve"> on</w:t>
            </w:r>
            <w:r w:rsidRPr="0E98A3F6" w:rsidR="117180FA">
              <w:rPr>
                <w:rFonts w:eastAsia="Arial"/>
                <w:color w:val="000000" w:themeColor="text1"/>
              </w:rPr>
              <w:t xml:space="preserve"> the </w:t>
            </w:r>
            <w:r w:rsidRPr="0E98A3F6" w:rsidR="507BE27B">
              <w:rPr>
                <w:rFonts w:eastAsia="Arial"/>
                <w:color w:val="000000" w:themeColor="text1"/>
              </w:rPr>
              <w:t>health</w:t>
            </w:r>
            <w:r w:rsidRPr="0E98A3F6" w:rsidR="117180FA">
              <w:rPr>
                <w:rFonts w:eastAsia="Arial"/>
                <w:color w:val="000000" w:themeColor="text1"/>
              </w:rPr>
              <w:t xml:space="preserve"> outcomes of</w:t>
            </w:r>
            <w:r w:rsidRPr="0E98A3F6">
              <w:rPr>
                <w:rFonts w:eastAsia="Arial"/>
                <w:color w:val="000000" w:themeColor="text1"/>
              </w:rPr>
              <w:t xml:space="preserve"> disabled </w:t>
            </w:r>
            <w:r w:rsidRPr="0E98A3F6" w:rsidR="247C704C">
              <w:rPr>
                <w:rFonts w:eastAsia="Arial"/>
                <w:color w:val="000000" w:themeColor="text1"/>
              </w:rPr>
              <w:t>w</w:t>
            </w:r>
            <w:r w:rsidRPr="0E98A3F6" w:rsidR="23017905">
              <w:rPr>
                <w:rFonts w:eastAsia="Arial"/>
                <w:color w:val="000000" w:themeColor="text1"/>
              </w:rPr>
              <w:t>omen</w:t>
            </w:r>
            <w:r w:rsidRPr="0E98A3F6" w:rsidR="247C704C">
              <w:rPr>
                <w:rFonts w:eastAsia="Arial"/>
                <w:color w:val="000000" w:themeColor="text1"/>
              </w:rPr>
              <w:t>.</w:t>
            </w:r>
          </w:p>
        </w:tc>
      </w:tr>
    </w:tbl>
    <w:p w:rsidRPr="00554641" w:rsidR="2BE7EB43" w:rsidP="00902ACD" w:rsidRDefault="2BE7EB43" w14:paraId="77876F43" w14:textId="5EA7D86B">
      <w:pPr>
        <w:rPr>
          <w:rFonts w:eastAsia="Arial"/>
        </w:rPr>
      </w:pPr>
    </w:p>
    <w:p w:rsidR="33FD3B71" w:rsidP="33FD3B71" w:rsidRDefault="33FD3B71" w14:paraId="1CE0068C" w14:textId="672AB6DD">
      <w:pPr>
        <w:pStyle w:val="Heading1"/>
      </w:pPr>
    </w:p>
    <w:p w:rsidRPr="00554641" w:rsidR="368B43EA" w:rsidP="00242FB9" w:rsidRDefault="368B43EA" w14:paraId="049C3C99" w14:textId="492B71F6">
      <w:pPr>
        <w:pStyle w:val="Heading1"/>
      </w:pPr>
      <w:bookmarkStart w:name="_Toc211871362" w:id="9"/>
      <w:r w:rsidRPr="0E98A3F6">
        <w:t>Parenthood</w:t>
      </w:r>
      <w:bookmarkEnd w:id="9"/>
      <w:r w:rsidRPr="0E98A3F6">
        <w:t xml:space="preserve"> </w:t>
      </w:r>
    </w:p>
    <w:p w:rsidRPr="00554641" w:rsidR="368B43EA" w:rsidP="00242FB9" w:rsidRDefault="368B43EA" w14:paraId="6CA0ED12" w14:textId="25D87DF5">
      <w:pPr>
        <w:pStyle w:val="Heading2"/>
        <w:rPr>
          <w:color w:val="000000" w:themeColor="text1"/>
        </w:rPr>
      </w:pPr>
      <w:r w:rsidRPr="0E98A3F6">
        <w:t>Lack of support for disabled parents</w:t>
      </w:r>
    </w:p>
    <w:p w:rsidR="00902ACD" w:rsidP="0E98A3F6" w:rsidRDefault="368B43EA" w14:paraId="39F4A694" w14:textId="42A757CA">
      <w:pPr>
        <w:rPr>
          <w:rFonts w:eastAsia="Arial"/>
        </w:rPr>
      </w:pPr>
      <w:r w:rsidRPr="00554641" w:rsidR="368B43EA">
        <w:rPr>
          <w:rFonts w:eastAsia="Arial"/>
        </w:rPr>
        <w:t xml:space="preserve">Disabled parents in Aotearoa report that they </w:t>
      </w:r>
      <w:r w:rsidRPr="00554641" w:rsidR="368B43EA">
        <w:rPr>
          <w:rFonts w:eastAsia="Arial"/>
        </w:rPr>
        <w:t>frequently</w:t>
      </w:r>
      <w:r w:rsidRPr="00554641" w:rsidR="368B43EA">
        <w:rPr>
          <w:rFonts w:eastAsia="Arial"/>
        </w:rPr>
        <w:t xml:space="preserve"> face a lack of consistent, accessible, and respectful support</w:t>
      </w:r>
      <w:r w:rsidRPr="00554641">
        <w:rPr>
          <w:rStyle w:val="FootnoteReference"/>
          <w:rFonts w:eastAsia="Arial" w:cs="Arial"/>
          <w:color w:val="000000" w:themeColor="text1"/>
        </w:rPr>
        <w:footnoteReference w:id="7"/>
      </w:r>
      <w:r w:rsidRPr="00554641" w:rsidR="368B43EA">
        <w:rPr>
          <w:rFonts w:eastAsia="Arial"/>
        </w:rPr>
        <w:t xml:space="preserve">. Disabled </w:t>
      </w:r>
      <w:r w:rsidRPr="0E98A3F6" w:rsidR="73BB4D00">
        <w:rPr>
          <w:rFonts w:eastAsia="Arial"/>
        </w:rPr>
        <w:t xml:space="preserve">women </w:t>
      </w:r>
      <w:r w:rsidRPr="00554641" w:rsidR="368B43EA">
        <w:rPr>
          <w:rFonts w:eastAsia="Arial"/>
        </w:rPr>
        <w:t xml:space="preserve">as parents are often invisible in policy as well as the design of services, and many report that supports are fractured, delayed, or only triggered when a crisis arises rather than proactively provided. Some </w:t>
      </w:r>
      <w:r w:rsidRPr="0E98A3F6" w:rsidR="7B6136F9">
        <w:rPr>
          <w:rFonts w:eastAsia="Arial"/>
        </w:rPr>
        <w:t xml:space="preserve">women </w:t>
      </w:r>
      <w:r w:rsidRPr="00554641" w:rsidR="368B43EA">
        <w:rPr>
          <w:rFonts w:eastAsia="Arial"/>
        </w:rPr>
        <w:t xml:space="preserve">sustain disability </w:t>
      </w:r>
      <w:r w:rsidRPr="00554641" w:rsidR="1B79F565">
        <w:rPr>
          <w:rFonts w:eastAsia="Arial"/>
        </w:rPr>
        <w:t xml:space="preserve">because of</w:t>
      </w:r>
      <w:r w:rsidR="368B43EA">
        <w:rPr>
          <w:rFonts w:eastAsia="Arial"/>
        </w:rPr>
        <w:t xml:space="preserve"> childbirth </w:t>
      </w:r>
      <w:r w:rsidR="00D62266">
        <w:rPr>
          <w:rFonts w:eastAsia="Arial"/>
        </w:rPr>
        <w:t>–</w:t>
      </w:r>
      <w:r w:rsidRPr="00554641" w:rsidR="368B43EA">
        <w:rPr>
          <w:rFonts w:eastAsia="Arial"/>
        </w:rPr>
        <w:t xml:space="preserve"> for example, via injury or </w:t>
      </w:r>
      <w:r w:rsidRPr="00554641" w:rsidR="3E3186B6">
        <w:rPr>
          <w:rFonts w:eastAsia="Arial"/>
        </w:rPr>
        <w:t xml:space="preserve">complications yet</w:t>
      </w:r>
      <w:r w:rsidRPr="00554641">
        <w:rPr>
          <w:rStyle w:val="FootnoteReference"/>
          <w:rFonts w:eastAsia="Arial" w:cs="Arial"/>
          <w:color w:val="000000" w:themeColor="text1"/>
        </w:rPr>
        <w:footnoteReference w:id="8"/>
      </w:r>
      <w:r w:rsidRPr="3FD6F4CC" w:rsidR="368B43EA">
        <w:rPr/>
        <w:t xml:space="preserve">￼</w:t>
      </w:r>
      <w:r w:rsidRPr="20BE9DFC">
        <w:rPr>
          <w:rStyle w:val="FootnoteReference"/>
          <w:rFonts w:eastAsia="Arial" w:cs="Arial"/>
          <w:color w:val="000000" w:themeColor="text1" w:themeTint="FF" w:themeShade="FF"/>
        </w:rPr>
        <w:footnoteReference w:id="26651"/>
      </w:r>
      <w:r w:rsidRPr="20BE9DFC" w:rsidR="368B43EA">
        <w:rPr>
          <w:rFonts w:eastAsia="Arial"/>
        </w:rPr>
        <w:t>.</w:t>
      </w:r>
    </w:p>
    <w:p w:rsidR="368B43EA" w:rsidP="0E98A3F6" w:rsidRDefault="368B43EA" w14:paraId="105BBBB8" w14:textId="2EEFA0B2">
      <w:pPr>
        <w:rPr>
          <w:rFonts w:eastAsia="Arial"/>
        </w:rPr>
      </w:pPr>
      <w:r w:rsidRPr="00554641">
        <w:rPr>
          <w:rFonts w:eastAsia="Arial"/>
        </w:rPr>
        <w:t xml:space="preserve">Overall, attitudes toward disabled </w:t>
      </w:r>
      <w:r w:rsidRPr="0E98A3F6" w:rsidR="581A1441">
        <w:rPr>
          <w:rFonts w:eastAsia="Arial"/>
        </w:rPr>
        <w:t xml:space="preserve">women </w:t>
      </w:r>
      <w:r w:rsidRPr="00554641">
        <w:rPr>
          <w:rFonts w:eastAsia="Arial"/>
        </w:rPr>
        <w:t>as parents remain tainted by prejudice and assumptions, and this structural and attitudinal barrier severely limits the support, recognition and autonomy that disabled parents should receive and experience.</w:t>
      </w:r>
    </w:p>
    <w:p w:rsidRPr="00554641" w:rsidR="00902ACD" w:rsidP="0E98A3F6" w:rsidRDefault="00902ACD" w14:paraId="235DEF0D" w14:textId="77777777">
      <w:pPr>
        <w:rPr>
          <w:rFonts w:eastAsia="Arial"/>
        </w:rPr>
      </w:pPr>
    </w:p>
    <w:tbl>
      <w:tblPr>
        <w:tblW w:w="0" w:type="auto"/>
        <w:tblLayout w:type="fixed"/>
        <w:tblLook w:val="06A0" w:firstRow="1" w:lastRow="0" w:firstColumn="1" w:lastColumn="0" w:noHBand="1" w:noVBand="1"/>
      </w:tblPr>
      <w:tblGrid>
        <w:gridCol w:w="9135"/>
      </w:tblGrid>
      <w:tr w:rsidRPr="00554641" w:rsidR="3EF16DE4" w:rsidTr="3FD6F4CC" w14:paraId="0087FAFF"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6C38E550" w14:textId="293FA5EB">
            <w:pPr>
              <w:rPr>
                <w:rFonts w:eastAsia="Arial"/>
                <w:color w:val="000000" w:themeColor="text1"/>
              </w:rPr>
            </w:pPr>
            <w:r w:rsidRPr="3FD6F4CC" w:rsidR="7DB809AD">
              <w:rPr>
                <w:rFonts w:eastAsia="Arial"/>
                <w:b w:val="1"/>
                <w:bCs w:val="1"/>
                <w:color w:val="000000" w:themeColor="text1" w:themeTint="FF" w:themeShade="FF"/>
              </w:rPr>
              <w:t xml:space="preserve">Recommendation </w:t>
            </w:r>
            <w:r w:rsidRPr="3FD6F4CC" w:rsidR="07A5A2F1">
              <w:rPr>
                <w:rFonts w:eastAsia="Arial"/>
                <w:b w:val="1"/>
                <w:bCs w:val="1"/>
                <w:color w:val="000000" w:themeColor="text1" w:themeTint="FF" w:themeShade="FF"/>
              </w:rPr>
              <w:t>7:</w:t>
            </w:r>
            <w:r w:rsidRPr="3FD6F4CC" w:rsidR="7DB809AD">
              <w:rPr>
                <w:rFonts w:eastAsia="Arial"/>
                <w:b w:val="1"/>
                <w:bCs w:val="1"/>
                <w:color w:val="000000" w:themeColor="text1" w:themeTint="FF" w:themeShade="FF"/>
              </w:rPr>
              <w:t xml:space="preserve"> </w:t>
            </w:r>
            <w:r w:rsidRPr="3FD6F4CC" w:rsidR="7DB809AD">
              <w:rPr>
                <w:rFonts w:eastAsia="Arial"/>
                <w:color w:val="000000" w:themeColor="text1" w:themeTint="FF" w:themeShade="FF"/>
              </w:rPr>
              <w:t xml:space="preserve">That </w:t>
            </w:r>
            <w:r w:rsidRPr="3FD6F4CC" w:rsidR="3639F5BC">
              <w:rPr>
                <w:rFonts w:eastAsia="Arial"/>
                <w:color w:val="000000" w:themeColor="text1" w:themeTint="FF" w:themeShade="FF"/>
              </w:rPr>
              <w:t xml:space="preserve">the </w:t>
            </w:r>
            <w:r w:rsidRPr="3FD6F4CC" w:rsidR="7DB809AD">
              <w:rPr>
                <w:rFonts w:eastAsia="Arial"/>
                <w:color w:val="000000" w:themeColor="text1" w:themeTint="FF" w:themeShade="FF"/>
              </w:rPr>
              <w:t xml:space="preserve">new guidelines </w:t>
            </w:r>
            <w:r w:rsidRPr="3FD6F4CC" w:rsidR="6AC3C9C8">
              <w:rPr>
                <w:rFonts w:eastAsia="Arial"/>
                <w:color w:val="000000" w:themeColor="text1" w:themeTint="FF" w:themeShade="FF"/>
              </w:rPr>
              <w:t>address</w:t>
            </w:r>
            <w:r w:rsidRPr="3FD6F4CC" w:rsidR="7DB809AD">
              <w:rPr>
                <w:rFonts w:eastAsia="Arial"/>
                <w:color w:val="000000" w:themeColor="text1" w:themeTint="FF" w:themeShade="FF"/>
              </w:rPr>
              <w:t xml:space="preserve"> the discrimination disabled w</w:t>
            </w:r>
            <w:r w:rsidRPr="3FD6F4CC" w:rsidR="3D575155">
              <w:rPr>
                <w:rFonts w:eastAsia="Arial"/>
                <w:color w:val="000000" w:themeColor="text1" w:themeTint="FF" w:themeShade="FF"/>
              </w:rPr>
              <w:t xml:space="preserve">omen </w:t>
            </w:r>
            <w:r w:rsidRPr="3FD6F4CC" w:rsidR="7DB809AD">
              <w:rPr>
                <w:rFonts w:eastAsia="Arial"/>
                <w:color w:val="000000" w:themeColor="text1" w:themeTint="FF" w:themeShade="FF"/>
              </w:rPr>
              <w:t xml:space="preserve">face as parents and what supports can be implemented or </w:t>
            </w:r>
            <w:r w:rsidRPr="3FD6F4CC" w:rsidR="3CBD0530">
              <w:rPr>
                <w:rFonts w:eastAsia="Arial"/>
                <w:color w:val="000000" w:themeColor="text1" w:themeTint="FF" w:themeShade="FF"/>
              </w:rPr>
              <w:t>improved.</w:t>
            </w:r>
          </w:p>
        </w:tc>
      </w:tr>
    </w:tbl>
    <w:p w:rsidRPr="00554641" w:rsidR="2BE7EB43" w:rsidP="00902ACD" w:rsidRDefault="2BE7EB43" w14:paraId="35B9C247" w14:textId="70EC2FC5">
      <w:pPr>
        <w:rPr>
          <w:rFonts w:eastAsia="Arial"/>
        </w:rPr>
      </w:pPr>
    </w:p>
    <w:p w:rsidR="33FD3B71" w:rsidP="33FD3B71" w:rsidRDefault="33FD3B71" w14:paraId="2EE8CE7D" w14:textId="5AEEA4FA">
      <w:pPr>
        <w:rPr>
          <w:rFonts w:eastAsia="Arial"/>
        </w:rPr>
      </w:pPr>
    </w:p>
    <w:p w:rsidR="33FD3B71" w:rsidP="33FD3B71" w:rsidRDefault="33FD3B71" w14:paraId="04C7DDA4" w14:textId="7CEC8821">
      <w:pPr>
        <w:rPr>
          <w:rFonts w:eastAsia="Arial"/>
        </w:rPr>
      </w:pPr>
    </w:p>
    <w:p w:rsidRPr="00554641" w:rsidR="368B43EA" w:rsidP="00242FB9" w:rsidRDefault="368B43EA" w14:paraId="2C043EC8" w14:textId="4BBE2965">
      <w:pPr>
        <w:pStyle w:val="Heading1"/>
      </w:pPr>
      <w:bookmarkStart w:name="_Toc211871363" w:id="11"/>
      <w:r w:rsidRPr="0E98A3F6">
        <w:t>Education</w:t>
      </w:r>
      <w:bookmarkEnd w:id="11"/>
    </w:p>
    <w:p w:rsidRPr="00554641" w:rsidR="368B43EA" w:rsidP="00A84F9E" w:rsidRDefault="368B43EA" w14:paraId="0C036D8B" w14:textId="4339EBA8">
      <w:pPr>
        <w:pStyle w:val="Heading2"/>
        <w:rPr>
          <w:color w:val="000000" w:themeColor="text1"/>
        </w:rPr>
      </w:pPr>
      <w:r w:rsidRPr="0E98A3F6">
        <w:t>General education challenges within Aotearoa</w:t>
      </w:r>
    </w:p>
    <w:p w:rsidR="368B43EA" w:rsidP="0E98A3F6" w:rsidRDefault="2B31560F" w14:paraId="635B57A4" w14:textId="3A95F185">
      <w:pPr>
        <w:rPr>
          <w:rFonts w:eastAsia="Arial"/>
          <w:color w:val="000000" w:themeColor="text1"/>
        </w:rPr>
      </w:pPr>
      <w:r w:rsidRPr="00554641">
        <w:rPr>
          <w:rFonts w:eastAsia="Arial"/>
          <w:color w:val="000000" w:themeColor="text1"/>
        </w:rPr>
        <w:t>Disabled w</w:t>
      </w:r>
      <w:r w:rsidRPr="00554641" w:rsidR="57B62782">
        <w:rPr>
          <w:rFonts w:eastAsia="Arial"/>
          <w:color w:val="000000" w:themeColor="text1"/>
        </w:rPr>
        <w:t>omen</w:t>
      </w:r>
      <w:r w:rsidRPr="00554641">
        <w:rPr>
          <w:rFonts w:eastAsia="Arial"/>
          <w:color w:val="000000" w:themeColor="text1"/>
        </w:rPr>
        <w:t xml:space="preserve"> in Aotearoa </w:t>
      </w:r>
      <w:r w:rsidRPr="363B3FBD" w:rsidR="00D62266">
        <w:rPr>
          <w:rFonts w:eastAsia="Arial"/>
          <w:color w:val="000000" w:themeColor="text1"/>
        </w:rPr>
        <w:t>–</w:t>
      </w:r>
      <w:r w:rsidRPr="00554641">
        <w:rPr>
          <w:rFonts w:eastAsia="Arial"/>
          <w:color w:val="000000" w:themeColor="text1"/>
        </w:rPr>
        <w:t xml:space="preserve"> especially those who are Māori, Pasifika, or ethnic w</w:t>
      </w:r>
      <w:r w:rsidRPr="00554641" w:rsidR="101C883F">
        <w:rPr>
          <w:rFonts w:eastAsia="Arial"/>
          <w:color w:val="000000" w:themeColor="text1"/>
        </w:rPr>
        <w:t>omen</w:t>
      </w:r>
      <w:r w:rsidRPr="00554641">
        <w:rPr>
          <w:rFonts w:eastAsia="Arial"/>
          <w:color w:val="000000" w:themeColor="text1"/>
        </w:rPr>
        <w:t xml:space="preserve"> </w:t>
      </w:r>
      <w:r w:rsidRPr="363B3FBD" w:rsidR="00D62266">
        <w:rPr>
          <w:rFonts w:eastAsia="Arial"/>
          <w:color w:val="000000" w:themeColor="text1"/>
        </w:rPr>
        <w:t>–</w:t>
      </w:r>
      <w:r w:rsidRPr="00554641">
        <w:rPr>
          <w:rFonts w:eastAsia="Arial"/>
          <w:color w:val="000000" w:themeColor="text1"/>
        </w:rPr>
        <w:t xml:space="preserve"> face significant educational disadvantages across all sectors. For example, in tertiary education, a report</w:t>
      </w:r>
      <w:r w:rsidRPr="00554641" w:rsidR="23C5C615">
        <w:rPr>
          <w:rFonts w:eastAsia="Arial"/>
          <w:color w:val="000000" w:themeColor="text1"/>
        </w:rPr>
        <w:t xml:space="preserve"> – where </w:t>
      </w:r>
      <w:r w:rsidRPr="00554641" w:rsidR="46EA3DA0">
        <w:rPr>
          <w:rFonts w:eastAsia="Arial"/>
          <w:color w:val="000000" w:themeColor="text1"/>
        </w:rPr>
        <w:t>63%</w:t>
      </w:r>
      <w:r w:rsidRPr="00554641">
        <w:rPr>
          <w:rFonts w:eastAsia="Arial"/>
          <w:color w:val="000000" w:themeColor="text1"/>
        </w:rPr>
        <w:t xml:space="preserve"> of respondents identified as female, </w:t>
      </w:r>
      <w:r w:rsidRPr="00554641" w:rsidR="47AA17A6">
        <w:rPr>
          <w:rFonts w:eastAsia="Arial"/>
          <w:color w:val="000000" w:themeColor="text1"/>
        </w:rPr>
        <w:t xml:space="preserve">12% </w:t>
      </w:r>
      <w:r w:rsidRPr="00554641">
        <w:rPr>
          <w:rFonts w:eastAsia="Arial"/>
          <w:color w:val="000000" w:themeColor="text1"/>
        </w:rPr>
        <w:t xml:space="preserve">as Māori, with the rest primarily Pākehā </w:t>
      </w:r>
      <w:r w:rsidRPr="363B3FBD" w:rsidR="00D62266">
        <w:rPr>
          <w:rFonts w:eastAsia="Arial"/>
          <w:color w:val="000000" w:themeColor="text1"/>
        </w:rPr>
        <w:t>–</w:t>
      </w:r>
      <w:r w:rsidRPr="00554641">
        <w:rPr>
          <w:rFonts w:eastAsia="Arial"/>
          <w:color w:val="000000" w:themeColor="text1"/>
        </w:rPr>
        <w:t xml:space="preserve"> also found that disabled ākonga (learners) are significantly less likely to hold postgraduate qualifications (</w:t>
      </w:r>
      <w:r w:rsidRPr="00554641" w:rsidR="0A9F9F82">
        <w:rPr>
          <w:rFonts w:eastAsia="Arial"/>
          <w:color w:val="000000" w:themeColor="text1"/>
        </w:rPr>
        <w:t>7%</w:t>
      </w:r>
      <w:r w:rsidRPr="00554641">
        <w:rPr>
          <w:rFonts w:eastAsia="Arial"/>
          <w:color w:val="000000" w:themeColor="text1"/>
        </w:rPr>
        <w:t>) compared with non-disabled people (</w:t>
      </w:r>
      <w:r w:rsidRPr="00554641" w:rsidR="092B54F8">
        <w:rPr>
          <w:rFonts w:eastAsia="Arial"/>
          <w:color w:val="000000" w:themeColor="text1"/>
        </w:rPr>
        <w:t>21%</w:t>
      </w:r>
      <w:r w:rsidRPr="00554641" w:rsidR="4CF7FA64">
        <w:rPr>
          <w:rFonts w:eastAsia="Arial"/>
          <w:color w:val="000000" w:themeColor="text1"/>
        </w:rPr>
        <w:t>)</w:t>
      </w:r>
      <w:r w:rsidRPr="00554641">
        <w:rPr>
          <w:rFonts w:eastAsia="Arial"/>
          <w:color w:val="000000" w:themeColor="text1"/>
        </w:rPr>
        <w:t>, revealing a large gap</w:t>
      </w:r>
      <w:r w:rsidRPr="00554641" w:rsidR="368B43EA">
        <w:rPr>
          <w:rStyle w:val="FootnoteReference"/>
          <w:rFonts w:eastAsia="Arial" w:cs="Arial"/>
          <w:color w:val="000000" w:themeColor="text1"/>
        </w:rPr>
        <w:footnoteReference w:id="9"/>
      </w:r>
      <w:r w:rsidRPr="00554641">
        <w:rPr>
          <w:rFonts w:eastAsia="Arial"/>
          <w:color w:val="000000" w:themeColor="text1"/>
        </w:rPr>
        <w:t>. Reported barriers to education included inconsistent support services, inaccessible learning environments, financial strain, and a power imbalance that makes advocating for educational accommodations difficult especially for those with intersecting identities, such as disabled Māori wāhine.</w:t>
      </w:r>
    </w:p>
    <w:p w:rsidRPr="00554641" w:rsidR="00902ACD" w:rsidP="0E98A3F6" w:rsidRDefault="00902ACD" w14:paraId="53644772" w14:textId="77777777">
      <w:pPr>
        <w:rPr>
          <w:rFonts w:eastAsia="Arial"/>
          <w:color w:val="000000" w:themeColor="text1"/>
        </w:rPr>
      </w:pPr>
    </w:p>
    <w:tbl>
      <w:tblPr>
        <w:tblW w:w="0" w:type="auto"/>
        <w:tblLayout w:type="fixed"/>
        <w:tblLook w:val="06A0" w:firstRow="1" w:lastRow="0" w:firstColumn="1" w:lastColumn="0" w:noHBand="1" w:noVBand="1"/>
      </w:tblPr>
      <w:tblGrid>
        <w:gridCol w:w="9135"/>
      </w:tblGrid>
      <w:tr w:rsidRPr="00554641" w:rsidR="3EF16DE4" w:rsidTr="3FD6F4CC" w14:paraId="58727CCC"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5A7CD6B9" w14:textId="5A0F7F04">
            <w:pPr>
              <w:rPr>
                <w:rFonts w:eastAsia="Arial"/>
                <w:color w:val="000000" w:themeColor="text1"/>
              </w:rPr>
            </w:pPr>
            <w:r w:rsidRPr="3FD6F4CC" w:rsidR="7DB809AD">
              <w:rPr>
                <w:rFonts w:eastAsia="Arial"/>
                <w:b w:val="1"/>
                <w:bCs w:val="1"/>
                <w:color w:val="000000" w:themeColor="text1" w:themeTint="FF" w:themeShade="FF"/>
              </w:rPr>
              <w:t xml:space="preserve">Recommendation </w:t>
            </w:r>
            <w:r w:rsidRPr="3FD6F4CC" w:rsidR="2A077C38">
              <w:rPr>
                <w:rFonts w:eastAsia="Arial"/>
                <w:b w:val="1"/>
                <w:bCs w:val="1"/>
                <w:color w:val="000000" w:themeColor="text1" w:themeTint="FF" w:themeShade="FF"/>
              </w:rPr>
              <w:t>8</w:t>
            </w:r>
            <w:r w:rsidRPr="3FD6F4CC" w:rsidR="7DB809AD">
              <w:rPr>
                <w:rFonts w:eastAsia="Arial"/>
                <w:b w:val="1"/>
                <w:bCs w:val="1"/>
                <w:color w:val="000000" w:themeColor="text1" w:themeTint="FF" w:themeShade="FF"/>
              </w:rPr>
              <w:t>:</w:t>
            </w:r>
            <w:r w:rsidRPr="3FD6F4CC" w:rsidR="00D62266">
              <w:rPr>
                <w:rFonts w:eastAsia="Arial"/>
                <w:b w:val="1"/>
                <w:bCs w:val="1"/>
                <w:color w:val="000000" w:themeColor="text1" w:themeTint="FF" w:themeShade="FF"/>
              </w:rPr>
              <w:t xml:space="preserve"> </w:t>
            </w:r>
            <w:r w:rsidRPr="3FD6F4CC" w:rsidR="7DB809AD">
              <w:rPr>
                <w:rFonts w:eastAsia="Arial"/>
                <w:color w:val="000000" w:themeColor="text1" w:themeTint="FF" w:themeShade="FF"/>
              </w:rPr>
              <w:t>That</w:t>
            </w:r>
            <w:r w:rsidRPr="3FD6F4CC" w:rsidR="77884212">
              <w:rPr>
                <w:rFonts w:eastAsia="Arial"/>
                <w:color w:val="000000" w:themeColor="text1" w:themeTint="FF" w:themeShade="FF"/>
              </w:rPr>
              <w:t xml:space="preserve"> the</w:t>
            </w:r>
            <w:r w:rsidRPr="3FD6F4CC" w:rsidR="7DB809AD">
              <w:rPr>
                <w:rFonts w:eastAsia="Arial"/>
                <w:color w:val="000000" w:themeColor="text1" w:themeTint="FF" w:themeShade="FF"/>
              </w:rPr>
              <w:t xml:space="preserve"> new guidelines </w:t>
            </w:r>
            <w:r w:rsidRPr="3FD6F4CC" w:rsidR="59AF9466">
              <w:rPr>
                <w:rFonts w:eastAsia="Arial"/>
                <w:color w:val="000000" w:themeColor="text1" w:themeTint="FF" w:themeShade="FF"/>
              </w:rPr>
              <w:t>address</w:t>
            </w:r>
            <w:r w:rsidRPr="3FD6F4CC" w:rsidR="7DB809AD">
              <w:rPr>
                <w:rFonts w:eastAsia="Arial"/>
                <w:color w:val="000000" w:themeColor="text1" w:themeTint="FF" w:themeShade="FF"/>
              </w:rPr>
              <w:t xml:space="preserve"> </w:t>
            </w:r>
            <w:r w:rsidRPr="3FD6F4CC" w:rsidR="4DF3135B">
              <w:rPr>
                <w:rFonts w:eastAsia="Arial"/>
                <w:color w:val="000000" w:themeColor="text1" w:themeTint="FF" w:themeShade="FF"/>
              </w:rPr>
              <w:t xml:space="preserve">the collection of </w:t>
            </w:r>
            <w:r w:rsidRPr="3FD6F4CC" w:rsidR="7DB809AD">
              <w:rPr>
                <w:rFonts w:eastAsia="Arial"/>
                <w:color w:val="000000" w:themeColor="text1" w:themeTint="FF" w:themeShade="FF"/>
              </w:rPr>
              <w:t>data on disabled w</w:t>
            </w:r>
            <w:r w:rsidRPr="3FD6F4CC" w:rsidR="5B447192">
              <w:rPr>
                <w:rFonts w:eastAsia="Arial"/>
                <w:color w:val="000000" w:themeColor="text1" w:themeTint="FF" w:themeShade="FF"/>
              </w:rPr>
              <w:t>omen</w:t>
            </w:r>
            <w:r w:rsidRPr="3FD6F4CC" w:rsidR="7DB809AD">
              <w:rPr>
                <w:rFonts w:eastAsia="Arial"/>
                <w:color w:val="000000" w:themeColor="text1" w:themeTint="FF" w:themeShade="FF"/>
              </w:rPr>
              <w:t xml:space="preserve"> within all levels of education.</w:t>
            </w:r>
          </w:p>
        </w:tc>
      </w:tr>
    </w:tbl>
    <w:p w:rsidR="0E98A3F6" w:rsidP="00902ACD" w:rsidRDefault="0E98A3F6" w14:paraId="21431BC5" w14:textId="5E6C390C">
      <w:pPr>
        <w:rPr>
          <w:rFonts w:eastAsia="Arial"/>
        </w:rPr>
      </w:pPr>
    </w:p>
    <w:p w:rsidRPr="00554641" w:rsidR="368B43EA" w:rsidP="00FE1A11" w:rsidRDefault="368B43EA" w14:paraId="6ABD4102" w14:textId="663E8C8F">
      <w:pPr>
        <w:pStyle w:val="Heading2"/>
        <w:rPr>
          <w:color w:val="000000" w:themeColor="text1"/>
        </w:rPr>
      </w:pPr>
      <w:r w:rsidRPr="0E98A3F6">
        <w:t>Postcode lottery for education</w:t>
      </w:r>
    </w:p>
    <w:p w:rsidRPr="00554641" w:rsidR="368B43EA" w:rsidP="0E98A3F6" w:rsidRDefault="2B31560F" w14:paraId="750ED68E" w14:textId="6CF3603C">
      <w:pPr>
        <w:rPr>
          <w:rFonts w:eastAsia="Arial"/>
          <w:color w:val="000000" w:themeColor="text1"/>
        </w:rPr>
      </w:pPr>
      <w:r w:rsidRPr="00554641">
        <w:rPr>
          <w:rFonts w:eastAsia="Arial"/>
          <w:color w:val="000000" w:themeColor="text1"/>
        </w:rPr>
        <w:t xml:space="preserve">Across Aotearoa, disabled </w:t>
      </w:r>
      <w:r w:rsidRPr="0E98A3F6" w:rsidR="1FE74171">
        <w:rPr>
          <w:rFonts w:eastAsia="Arial"/>
          <w:color w:val="000000" w:themeColor="text1"/>
        </w:rPr>
        <w:t xml:space="preserve">women </w:t>
      </w:r>
      <w:r w:rsidRPr="00554641">
        <w:rPr>
          <w:rFonts w:eastAsia="Arial"/>
          <w:color w:val="000000" w:themeColor="text1"/>
        </w:rPr>
        <w:t>face layered educational challenges that span</w:t>
      </w:r>
      <w:r w:rsidRPr="00554641" w:rsidR="750051E5">
        <w:rPr>
          <w:rFonts w:eastAsia="Arial"/>
          <w:color w:val="000000" w:themeColor="text1"/>
        </w:rPr>
        <w:t xml:space="preserve"> from</w:t>
      </w:r>
      <w:r w:rsidRPr="00554641">
        <w:rPr>
          <w:rFonts w:eastAsia="Arial"/>
          <w:color w:val="000000" w:themeColor="text1"/>
        </w:rPr>
        <w:t xml:space="preserve"> early childhood through </w:t>
      </w:r>
      <w:r w:rsidRPr="00554641" w:rsidR="2E7D9523">
        <w:rPr>
          <w:rFonts w:eastAsia="Arial"/>
          <w:color w:val="000000" w:themeColor="text1"/>
        </w:rPr>
        <w:t xml:space="preserve">to </w:t>
      </w:r>
      <w:r w:rsidRPr="00554641" w:rsidR="20895322">
        <w:rPr>
          <w:rFonts w:eastAsia="Arial"/>
          <w:color w:val="000000" w:themeColor="text1"/>
        </w:rPr>
        <w:t>tertiary,</w:t>
      </w:r>
      <w:r w:rsidRPr="00554641">
        <w:rPr>
          <w:rFonts w:eastAsia="Arial"/>
          <w:color w:val="000000" w:themeColor="text1"/>
        </w:rPr>
        <w:t xml:space="preserve"> with outcomes heavily influenced by region, socio-economic status, and system inconsistency also referred to as the “postcode lottery”. A report by the Ministry of Education found that disability prevalence among school ākonga (learners) increases with age (from about </w:t>
      </w:r>
      <w:r w:rsidRPr="00554641" w:rsidR="1F86E8BE">
        <w:rPr>
          <w:rFonts w:eastAsia="Arial"/>
          <w:color w:val="000000" w:themeColor="text1"/>
        </w:rPr>
        <w:t xml:space="preserve">8% </w:t>
      </w:r>
      <w:r w:rsidRPr="00554641">
        <w:rPr>
          <w:rFonts w:eastAsia="Arial"/>
          <w:color w:val="000000" w:themeColor="text1"/>
        </w:rPr>
        <w:t xml:space="preserve">in primary school to </w:t>
      </w:r>
      <w:r w:rsidRPr="00554641" w:rsidR="179AF3CA">
        <w:rPr>
          <w:rFonts w:eastAsia="Arial"/>
          <w:color w:val="000000" w:themeColor="text1"/>
        </w:rPr>
        <w:t xml:space="preserve">15% </w:t>
      </w:r>
      <w:r w:rsidRPr="00554641">
        <w:rPr>
          <w:rFonts w:eastAsia="Arial"/>
          <w:color w:val="000000" w:themeColor="text1"/>
        </w:rPr>
        <w:t xml:space="preserve">in intermediate and secondary), and that disabled ākonga </w:t>
      </w:r>
      <w:r w:rsidR="00AA235F">
        <w:rPr>
          <w:rFonts w:eastAsia="Arial"/>
          <w:color w:val="000000" w:themeColor="text1"/>
        </w:rPr>
        <w:t xml:space="preserve">(learners) </w:t>
      </w:r>
      <w:r w:rsidRPr="00554641">
        <w:rPr>
          <w:rFonts w:eastAsia="Arial"/>
          <w:color w:val="000000" w:themeColor="text1"/>
        </w:rPr>
        <w:t xml:space="preserve">are between </w:t>
      </w:r>
      <w:r w:rsidRPr="00554641" w:rsidR="7D7B598E">
        <w:rPr>
          <w:rFonts w:eastAsia="Arial"/>
          <w:color w:val="000000" w:themeColor="text1"/>
        </w:rPr>
        <w:t>1.5</w:t>
      </w:r>
      <w:r w:rsidRPr="00554641">
        <w:rPr>
          <w:rFonts w:eastAsia="Arial"/>
          <w:color w:val="000000" w:themeColor="text1"/>
        </w:rPr>
        <w:t xml:space="preserve"> and </w:t>
      </w:r>
      <w:r w:rsidRPr="00554641" w:rsidR="6CFAF839">
        <w:rPr>
          <w:rFonts w:eastAsia="Arial"/>
          <w:color w:val="000000" w:themeColor="text1"/>
        </w:rPr>
        <w:t>3</w:t>
      </w:r>
      <w:r w:rsidRPr="00554641">
        <w:rPr>
          <w:rFonts w:eastAsia="Arial"/>
          <w:color w:val="000000" w:themeColor="text1"/>
        </w:rPr>
        <w:t xml:space="preserve"> times more likely than non-disabled peers to be stood-down or suspended, or to change schools frequently</w:t>
      </w:r>
      <w:r w:rsidRPr="00554641" w:rsidR="368B43EA">
        <w:rPr>
          <w:rStyle w:val="FootnoteReference"/>
          <w:rFonts w:eastAsia="Arial" w:cs="Arial"/>
          <w:color w:val="000000" w:themeColor="text1"/>
        </w:rPr>
        <w:footnoteReference w:id="10"/>
      </w:r>
      <w:r w:rsidRPr="00554641">
        <w:rPr>
          <w:rFonts w:eastAsia="Arial"/>
          <w:color w:val="000000" w:themeColor="text1"/>
        </w:rPr>
        <w:t xml:space="preserve">. </w:t>
      </w:r>
    </w:p>
    <w:p w:rsidR="368B43EA" w:rsidP="0E98A3F6" w:rsidRDefault="2B31560F" w14:paraId="06138AC0" w14:textId="0EEF75BD">
      <w:pPr>
        <w:rPr>
          <w:rFonts w:eastAsia="Arial"/>
          <w:color w:val="000000" w:themeColor="text1"/>
        </w:rPr>
      </w:pPr>
      <w:r w:rsidRPr="00554641">
        <w:rPr>
          <w:rFonts w:eastAsia="Arial"/>
          <w:color w:val="000000" w:themeColor="text1"/>
        </w:rPr>
        <w:t xml:space="preserve">Socio-economic status </w:t>
      </w:r>
      <w:r w:rsidRPr="00554641" w:rsidR="2DD1AC88">
        <w:rPr>
          <w:rFonts w:eastAsia="Arial"/>
          <w:color w:val="000000" w:themeColor="text1"/>
        </w:rPr>
        <w:t xml:space="preserve">often </w:t>
      </w:r>
      <w:r w:rsidRPr="00554641">
        <w:rPr>
          <w:rFonts w:eastAsia="Arial"/>
          <w:color w:val="000000" w:themeColor="text1"/>
        </w:rPr>
        <w:t>compounds these inequities. Schools in regions with more limited resources and funding compared to others experience greater challenges in attracting and retaining staff, and disabled ākonga</w:t>
      </w:r>
      <w:r w:rsidR="00AA235F">
        <w:rPr>
          <w:rFonts w:eastAsia="Arial"/>
          <w:color w:val="000000" w:themeColor="text1"/>
        </w:rPr>
        <w:t xml:space="preserve"> (learners)</w:t>
      </w:r>
      <w:r w:rsidRPr="00554641">
        <w:rPr>
          <w:rFonts w:eastAsia="Arial"/>
          <w:color w:val="000000" w:themeColor="text1"/>
        </w:rPr>
        <w:t xml:space="preserve"> from </w:t>
      </w:r>
      <w:r w:rsidRPr="00554641" w:rsidR="7182E6FD">
        <w:rPr>
          <w:rFonts w:eastAsia="Arial"/>
          <w:color w:val="000000" w:themeColor="text1"/>
        </w:rPr>
        <w:t>low-income</w:t>
      </w:r>
      <w:r w:rsidRPr="00554641">
        <w:rPr>
          <w:rFonts w:eastAsia="Arial"/>
          <w:color w:val="000000" w:themeColor="text1"/>
        </w:rPr>
        <w:t xml:space="preserve"> households often face additional barriers such as transport, access to technologies and absences relating to health. Data shows that disabled tamariki (children) are much more likely to live in households facing material and financial hardship (</w:t>
      </w:r>
      <w:r w:rsidRPr="00554641" w:rsidR="1B91A779">
        <w:rPr>
          <w:rFonts w:eastAsia="Arial"/>
          <w:color w:val="000000" w:themeColor="text1"/>
        </w:rPr>
        <w:t>21</w:t>
      </w:r>
      <w:r w:rsidRPr="00554641" w:rsidR="7E8BBE71">
        <w:rPr>
          <w:rFonts w:eastAsia="Arial"/>
          <w:color w:val="000000" w:themeColor="text1"/>
        </w:rPr>
        <w:t>% versus</w:t>
      </w:r>
      <w:r w:rsidRPr="00554641">
        <w:rPr>
          <w:rFonts w:eastAsia="Arial"/>
          <w:color w:val="000000" w:themeColor="text1"/>
        </w:rPr>
        <w:t xml:space="preserve"> </w:t>
      </w:r>
      <w:r w:rsidRPr="00554641" w:rsidR="22703347">
        <w:rPr>
          <w:rFonts w:eastAsia="Arial"/>
          <w:color w:val="000000" w:themeColor="text1"/>
        </w:rPr>
        <w:t>12</w:t>
      </w:r>
      <w:r w:rsidRPr="00554641" w:rsidR="1D8B707C">
        <w:rPr>
          <w:rFonts w:eastAsia="Arial"/>
          <w:color w:val="000000" w:themeColor="text1"/>
        </w:rPr>
        <w:t>% for</w:t>
      </w:r>
      <w:r w:rsidRPr="00554641">
        <w:rPr>
          <w:rFonts w:eastAsia="Arial"/>
          <w:color w:val="000000" w:themeColor="text1"/>
        </w:rPr>
        <w:t xml:space="preserve"> non-disabled children)</w:t>
      </w:r>
      <w:r w:rsidR="00491D03">
        <w:rPr>
          <w:rFonts w:eastAsia="Arial"/>
          <w:color w:val="000000" w:themeColor="text1"/>
        </w:rPr>
        <w:t>,</w:t>
      </w:r>
      <w:r w:rsidRPr="00554641">
        <w:rPr>
          <w:rFonts w:eastAsia="Arial"/>
          <w:color w:val="000000" w:themeColor="text1"/>
        </w:rPr>
        <w:t xml:space="preserve"> which can undermine their ability to fully engage in education</w:t>
      </w:r>
      <w:r w:rsidRPr="00554641" w:rsidR="368B43EA">
        <w:rPr>
          <w:rStyle w:val="FootnoteReference"/>
          <w:rFonts w:eastAsia="Arial" w:cs="Arial"/>
          <w:color w:val="000000" w:themeColor="text1"/>
        </w:rPr>
        <w:footnoteReference w:id="11"/>
      </w:r>
      <w:r w:rsidRPr="00554641">
        <w:rPr>
          <w:rFonts w:eastAsia="Arial"/>
          <w:color w:val="000000" w:themeColor="text1"/>
        </w:rPr>
        <w:t xml:space="preserve">. The cumulative result is that disabled women start with lower opportunity in school, are less likely to complete tertiary study, and face structural barriers at each educational stage </w:t>
      </w:r>
      <w:r w:rsidRPr="00554641" w:rsidR="32EF324A">
        <w:rPr>
          <w:rFonts w:eastAsia="Arial"/>
          <w:color w:val="000000" w:themeColor="text1"/>
        </w:rPr>
        <w:t xml:space="preserve">due </w:t>
      </w:r>
      <w:r w:rsidRPr="00554641" w:rsidR="460EB36C">
        <w:rPr>
          <w:rFonts w:eastAsia="Arial"/>
          <w:color w:val="000000" w:themeColor="text1"/>
        </w:rPr>
        <w:t>to unevenly</w:t>
      </w:r>
      <w:r w:rsidRPr="00554641">
        <w:rPr>
          <w:rFonts w:eastAsia="Arial"/>
          <w:color w:val="000000" w:themeColor="text1"/>
        </w:rPr>
        <w:t xml:space="preserve"> distributed geography and wealth.</w:t>
      </w:r>
    </w:p>
    <w:p w:rsidRPr="00554641" w:rsidR="00902ACD" w:rsidP="0E98A3F6" w:rsidRDefault="00902ACD" w14:paraId="4539B74E" w14:textId="77777777">
      <w:pPr>
        <w:rPr>
          <w:rFonts w:eastAsia="Arial"/>
          <w:color w:val="000000" w:themeColor="text1"/>
        </w:rPr>
      </w:pPr>
    </w:p>
    <w:tbl>
      <w:tblPr>
        <w:tblW w:w="0" w:type="auto"/>
        <w:tblLayout w:type="fixed"/>
        <w:tblLook w:val="06A0" w:firstRow="1" w:lastRow="0" w:firstColumn="1" w:lastColumn="0" w:noHBand="1" w:noVBand="1"/>
      </w:tblPr>
      <w:tblGrid>
        <w:gridCol w:w="9135"/>
      </w:tblGrid>
      <w:tr w:rsidRPr="00554641" w:rsidR="3EF16DE4" w:rsidTr="0E98A3F6" w14:paraId="58FEEB2F" w14:textId="77777777">
        <w:trPr>
          <w:trHeight w:val="300"/>
        </w:trPr>
        <w:tc>
          <w:tcPr>
            <w:tcW w:w="91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54641" w:rsidR="3EF16DE4" w:rsidP="0E98A3F6" w:rsidRDefault="34398008" w14:paraId="5C4E7483" w14:textId="5740D45E">
            <w:pPr>
              <w:rPr>
                <w:rFonts w:eastAsia="Arial"/>
                <w:color w:val="000000" w:themeColor="text1"/>
              </w:rPr>
            </w:pPr>
            <w:r w:rsidRPr="0E98A3F6">
              <w:rPr>
                <w:rFonts w:eastAsia="Arial"/>
                <w:b/>
                <w:bCs/>
                <w:color w:val="000000" w:themeColor="text1"/>
              </w:rPr>
              <w:t xml:space="preserve">Recommendation </w:t>
            </w:r>
            <w:r w:rsidRPr="0E98A3F6" w:rsidR="7418635E">
              <w:rPr>
                <w:rFonts w:eastAsia="Arial"/>
                <w:b/>
                <w:bCs/>
                <w:color w:val="000000" w:themeColor="text1"/>
              </w:rPr>
              <w:t>8</w:t>
            </w:r>
            <w:r w:rsidRPr="0E98A3F6">
              <w:rPr>
                <w:rFonts w:eastAsia="Arial"/>
                <w:b/>
                <w:bCs/>
                <w:color w:val="000000" w:themeColor="text1"/>
              </w:rPr>
              <w:t>:</w:t>
            </w:r>
            <w:r w:rsidRPr="0E98A3F6" w:rsidR="00D62266">
              <w:rPr>
                <w:rFonts w:eastAsia="Arial"/>
                <w:b/>
                <w:bCs/>
                <w:color w:val="000000" w:themeColor="text1"/>
              </w:rPr>
              <w:t xml:space="preserve"> </w:t>
            </w:r>
            <w:r w:rsidRPr="0E98A3F6">
              <w:rPr>
                <w:rFonts w:eastAsia="Arial"/>
                <w:color w:val="000000" w:themeColor="text1"/>
              </w:rPr>
              <w:t>That</w:t>
            </w:r>
            <w:r w:rsidRPr="0E98A3F6" w:rsidR="09285227">
              <w:rPr>
                <w:rFonts w:eastAsia="Arial"/>
                <w:color w:val="000000" w:themeColor="text1"/>
              </w:rPr>
              <w:t xml:space="preserve"> the</w:t>
            </w:r>
            <w:r w:rsidRPr="0E98A3F6">
              <w:rPr>
                <w:rFonts w:eastAsia="Arial"/>
                <w:color w:val="000000" w:themeColor="text1"/>
              </w:rPr>
              <w:t xml:space="preserve"> new guidelines </w:t>
            </w:r>
            <w:r w:rsidRPr="0E98A3F6" w:rsidR="66939033">
              <w:rPr>
                <w:rFonts w:eastAsia="Arial"/>
                <w:color w:val="000000" w:themeColor="text1"/>
              </w:rPr>
              <w:t>address</w:t>
            </w:r>
            <w:r w:rsidRPr="0E98A3F6">
              <w:rPr>
                <w:rFonts w:eastAsia="Arial"/>
                <w:color w:val="000000" w:themeColor="text1"/>
              </w:rPr>
              <w:t xml:space="preserve"> the experiences of disabled girls within all levels of education and </w:t>
            </w:r>
            <w:r w:rsidRPr="0E98A3F6" w:rsidR="31267F28">
              <w:rPr>
                <w:rFonts w:eastAsia="Arial"/>
                <w:color w:val="000000" w:themeColor="text1"/>
              </w:rPr>
              <w:t xml:space="preserve">removing structural </w:t>
            </w:r>
            <w:r w:rsidRPr="0E98A3F6">
              <w:rPr>
                <w:rFonts w:eastAsia="Arial"/>
                <w:color w:val="000000" w:themeColor="text1"/>
              </w:rPr>
              <w:t xml:space="preserve">barriers. </w:t>
            </w:r>
          </w:p>
        </w:tc>
      </w:tr>
    </w:tbl>
    <w:p w:rsidR="33FD3B71" w:rsidP="33FD3B71" w:rsidRDefault="33FD3B71" w14:paraId="61703E9A" w14:textId="17D861A7">
      <w:pPr>
        <w:pStyle w:val="Normal"/>
        <w:rPr>
          <w:rFonts w:eastAsia="Arial"/>
        </w:rPr>
      </w:pPr>
    </w:p>
    <w:p w:rsidRPr="00554641" w:rsidR="2F17EFCE" w:rsidP="00FE1A11" w:rsidRDefault="2F17EFCE" w14:paraId="759913FB" w14:textId="2252E777">
      <w:pPr>
        <w:pStyle w:val="Heading1"/>
        <w:rPr>
          <w:color w:val="000000" w:themeColor="text1"/>
          <w:sz w:val="48"/>
          <w:szCs w:val="48"/>
        </w:rPr>
      </w:pPr>
      <w:bookmarkStart w:name="_Toc211871364" w:id="12"/>
      <w:r w:rsidRPr="0E98A3F6">
        <w:t>Violence towards disabled women</w:t>
      </w:r>
      <w:bookmarkEnd w:id="12"/>
    </w:p>
    <w:p w:rsidRPr="00554641" w:rsidR="4CF716B7" w:rsidP="00FE1A11" w:rsidRDefault="4CF716B7" w14:paraId="3E63175B" w14:textId="0280CA38">
      <w:pPr>
        <w:pStyle w:val="Heading2"/>
      </w:pPr>
      <w:r w:rsidRPr="0E98A3F6">
        <w:t>Rates of violence experienced by disabled women</w:t>
      </w:r>
    </w:p>
    <w:p w:rsidRPr="003109C9" w:rsidR="00902ACD" w:rsidP="0E98A3F6" w:rsidRDefault="4CF716B7" w14:paraId="540DA2BD" w14:textId="1AF8A698">
      <w:pPr>
        <w:rPr>
          <w:rFonts w:eastAsia="Arial"/>
          <w:color w:val="212121"/>
        </w:rPr>
      </w:pPr>
      <w:r w:rsidRPr="00554641" w:rsidR="4CF716B7">
        <w:rPr>
          <w:rFonts w:eastAsia="Arial"/>
          <w:color w:val="212121"/>
        </w:rPr>
        <w:t>Disabled women in Aotearoa disproportionately experience violence across many settings. This is a problem intensified during economic recessions</w:t>
      </w:r>
      <w:r w:rsidRPr="363B3FBD" w:rsidR="000075E9">
        <w:rPr>
          <w:rFonts w:eastAsia="Arial"/>
          <w:color w:val="212121"/>
        </w:rPr>
        <w:t>,</w:t>
      </w:r>
      <w:r w:rsidRPr="00554641" w:rsidR="4CF716B7">
        <w:rPr>
          <w:rFonts w:eastAsia="Arial"/>
          <w:color w:val="212121"/>
        </w:rPr>
        <w:t xml:space="preserve"> which leads to periods of heightened racist, ableist, anti-LGBTQIA+ and sexist rhetoric. According to research from the 2019 New Zealand Family Violence Survey, 40% of disabled women reported experiencing physical intimate partner violence in their lifetime, compared with 25% of non-disabled women</w:t>
      </w:r>
      <w:r w:rsidRPr="00554641" w:rsidR="0EE444FC">
        <w:rPr>
          <w:rFonts w:eastAsia="Arial"/>
          <w:color w:val="212121"/>
        </w:rPr>
        <w:t xml:space="preserve"> </w:t>
      </w:r>
      <w:r w:rsidRPr="00554641" w:rsidR="4CF716B7">
        <w:rPr>
          <w:rFonts w:eastAsia="Arial"/>
          <w:color w:val="212121"/>
        </w:rPr>
        <w:t>16.9% reported experiencing sexual intimate partner violence (IPV)</w:t>
      </w:r>
      <w:r w:rsidRPr="00554641" w:rsidR="04BF2432">
        <w:rPr>
          <w:rFonts w:eastAsia="Arial"/>
          <w:color w:val="212121"/>
        </w:rPr>
        <w:t>,</w:t>
      </w:r>
      <w:r w:rsidRPr="00554641" w:rsidR="4CF716B7">
        <w:rPr>
          <w:rFonts w:eastAsia="Arial"/>
          <w:color w:val="212121"/>
        </w:rPr>
        <w:t>60.3% psychological abuse</w:t>
      </w:r>
      <w:r w:rsidRPr="00554641" w:rsidR="29065CE7">
        <w:rPr>
          <w:rFonts w:eastAsia="Arial"/>
          <w:color w:val="212121"/>
        </w:rPr>
        <w:t>,</w:t>
      </w:r>
      <w:r w:rsidRPr="00554641" w:rsidR="4CF716B7">
        <w:rPr>
          <w:rFonts w:eastAsia="Arial"/>
          <w:color w:val="212121"/>
        </w:rPr>
        <w:t xml:space="preserve">31.7% reported experiencing controlling </w:t>
      </w:r>
      <w:r w:rsidRPr="00554641" w:rsidR="4CF716B7">
        <w:rPr>
          <w:rFonts w:eastAsia="Arial"/>
          <w:color w:val="212121"/>
        </w:rPr>
        <w:t>behaviours</w:t>
      </w:r>
      <w:r w:rsidRPr="00554641" w:rsidR="4CF716B7">
        <w:rPr>
          <w:rFonts w:eastAsia="Arial"/>
          <w:color w:val="212121"/>
        </w:rPr>
        <w:t>, and 24.7% reported economic abuse</w:t>
      </w:r>
      <w:r w:rsidRPr="00554641">
        <w:rPr>
          <w:rStyle w:val="FootnoteReference"/>
          <w:rFonts w:eastAsia="Arial" w:cs="Arial"/>
          <w:color w:val="212121"/>
        </w:rPr>
        <w:footnoteReference w:id="12"/>
      </w:r>
      <w:r w:rsidRPr="00554641" w:rsidR="4CF716B7">
        <w:rPr>
          <w:rFonts w:eastAsia="Arial"/>
          <w:color w:val="212121"/>
        </w:rPr>
        <w:t>. Disabled women are also more likely to suffer non-partner violence, with family members, parents or relatives often being the perpetrators</w:t>
      </w:r>
      <w:r w:rsidRPr="00554641" w:rsidR="5CCAEC97">
        <w:rPr>
          <w:rFonts w:eastAsia="Arial"/>
          <w:color w:val="212121"/>
        </w:rPr>
        <w:t xml:space="preserve"> of said violence</w:t>
      </w:r>
      <w:r w:rsidRPr="00554641" w:rsidR="5FC3EEB6">
        <w:rPr>
          <w:rFonts w:eastAsia="Arial"/>
          <w:color w:val="212121"/>
        </w:rPr>
        <w:t>.</w:t>
      </w:r>
    </w:p>
    <w:p w:rsidR="33FD3B71" w:rsidP="33FD3B71" w:rsidRDefault="33FD3B71" w14:paraId="12BFF978" w14:textId="5FB364F0">
      <w:pPr>
        <w:rPr>
          <w:rFonts w:eastAsia="Arial"/>
          <w:color w:val="212121"/>
        </w:rPr>
      </w:pPr>
    </w:p>
    <w:tbl>
      <w:tblPr>
        <w:tblStyle w:val="TableGrid"/>
        <w:tblW w:w="0" w:type="auto"/>
        <w:tblLayout w:type="fixed"/>
        <w:tblLook w:val="06A0" w:firstRow="1" w:lastRow="0" w:firstColumn="1" w:lastColumn="0" w:noHBand="1" w:noVBand="1"/>
      </w:tblPr>
      <w:tblGrid>
        <w:gridCol w:w="9360"/>
      </w:tblGrid>
      <w:tr xmlns:wp14="http://schemas.microsoft.com/office/word/2010/wordml" w:rsidR="3FD6F4CC" w:rsidTr="33FD3B71" w14:paraId="5CBF438F" wp14:textId="77777777">
        <w:trPr>
          <w:trHeight w:val="300"/>
        </w:trPr>
        <w:tc>
          <w:tcPr>
            <w:tcW w:w="9360" w:type="dxa"/>
            <w:tcMar/>
          </w:tcPr>
          <w:p w:rsidR="4984F321" w:rsidP="33FD3B71" w:rsidRDefault="4984F321" w14:paraId="245ECABE" w14:textId="1B9CA966">
            <w:pPr>
              <w:pStyle w:val="Normal"/>
              <w:rPr>
                <w:rFonts w:ascii="Arial" w:hAnsi="Arial" w:eastAsia="Arial" w:cs="Arial"/>
                <w:noProof w:val="0"/>
                <w:sz w:val="22"/>
                <w:szCs w:val="22"/>
                <w:lang w:val="en-US"/>
              </w:rPr>
            </w:pPr>
            <w:r w:rsidRPr="33FD3B71" w:rsidR="141A3BA9">
              <w:rPr>
                <w:rFonts w:eastAsia="Arial"/>
                <w:b w:val="1"/>
                <w:bCs w:val="1"/>
                <w:color w:val="212121"/>
              </w:rPr>
              <w:t>Recommendation 9</w:t>
            </w:r>
            <w:r w:rsidRPr="33FD3B71" w:rsidR="141A3BA9">
              <w:rPr>
                <w:rFonts w:eastAsia="Arial"/>
                <w:color w:val="212121"/>
              </w:rPr>
              <w:t xml:space="preserve">: </w:t>
            </w:r>
            <w:r w:rsidRPr="33FD3B71" w:rsidR="06933D48">
              <w:rPr>
                <w:rFonts w:ascii="Arial" w:hAnsi="Arial" w:eastAsia="Arial" w:cs="Arial"/>
                <w:b w:val="0"/>
                <w:bCs w:val="0"/>
                <w:i w:val="0"/>
                <w:iCs w:val="0"/>
                <w:caps w:val="0"/>
                <w:smallCaps w:val="0"/>
                <w:noProof w:val="0"/>
                <w:color w:val="212121"/>
                <w:sz w:val="22"/>
                <w:szCs w:val="22"/>
                <w:lang w:val="en-US"/>
              </w:rPr>
              <w:t xml:space="preserve">That the new guidelines address how disabled women experience higher rates of </w:t>
            </w:r>
            <w:r w:rsidRPr="33FD3B71" w:rsidR="06933D48">
              <w:rPr>
                <w:rFonts w:ascii="Arial" w:hAnsi="Arial" w:eastAsia="Arial" w:cs="Arial"/>
                <w:b w:val="0"/>
                <w:bCs w:val="0"/>
                <w:i w:val="0"/>
                <w:iCs w:val="0"/>
                <w:caps w:val="0"/>
                <w:smallCaps w:val="0"/>
                <w:noProof w:val="0"/>
                <w:color w:val="212121"/>
                <w:sz w:val="22"/>
                <w:szCs w:val="22"/>
                <w:lang w:val="en-US"/>
              </w:rPr>
              <w:t>violence and</w:t>
            </w:r>
            <w:r w:rsidRPr="33FD3B71" w:rsidR="06933D48">
              <w:rPr>
                <w:rFonts w:ascii="Arial" w:hAnsi="Arial" w:eastAsia="Arial" w:cs="Arial"/>
                <w:b w:val="0"/>
                <w:bCs w:val="0"/>
                <w:i w:val="0"/>
                <w:iCs w:val="0"/>
                <w:caps w:val="0"/>
                <w:smallCaps w:val="0"/>
                <w:noProof w:val="0"/>
                <w:color w:val="212121"/>
                <w:sz w:val="22"/>
                <w:szCs w:val="22"/>
                <w:lang w:val="en-US"/>
              </w:rPr>
              <w:t xml:space="preserve"> include </w:t>
            </w:r>
            <w:r w:rsidRPr="33FD3B71" w:rsidR="06933D48">
              <w:rPr>
                <w:rFonts w:ascii="Arial" w:hAnsi="Arial" w:eastAsia="Arial" w:cs="Arial"/>
                <w:b w:val="0"/>
                <w:bCs w:val="0"/>
                <w:i w:val="0"/>
                <w:iCs w:val="0"/>
                <w:caps w:val="0"/>
                <w:smallCaps w:val="0"/>
                <w:noProof w:val="0"/>
                <w:color w:val="000000" w:themeColor="text1" w:themeTint="FF" w:themeShade="FF"/>
                <w:sz w:val="22"/>
                <w:szCs w:val="22"/>
                <w:lang w:val="en-US"/>
              </w:rPr>
              <w:t>supports that can be implemented to address this.</w:t>
            </w:r>
          </w:p>
        </w:tc>
      </w:tr>
    </w:tbl>
    <w:p w:rsidR="3FD6F4CC" w:rsidP="3FD6F4CC" w:rsidRDefault="3FD6F4CC" w14:paraId="6E2D9CDD" w14:textId="70989934">
      <w:pPr>
        <w:pStyle w:val="Normal"/>
        <w:suppressLineNumbers w:val="0"/>
        <w:bidi w:val="0"/>
        <w:spacing w:before="0" w:beforeAutospacing="off" w:after="120" w:afterAutospacing="off" w:line="288" w:lineRule="auto"/>
        <w:ind w:left="0" w:right="0"/>
        <w:jc w:val="left"/>
        <w:rPr>
          <w:rFonts w:eastAsia="Arial"/>
          <w:color w:val="212121"/>
        </w:rPr>
      </w:pPr>
    </w:p>
    <w:p w:rsidRPr="00554641" w:rsidR="236CE2C1" w:rsidP="33FD3B71" w:rsidRDefault="236CE2C1" w14:paraId="2189CB23" w14:textId="71A44567">
      <w:pPr>
        <w:pStyle w:val="Heading2"/>
        <w:spacing w:after="160" w:line="278" w:lineRule="auto"/>
        <w:ind w:left="0"/>
        <w:rPr>
          <w:rFonts w:eastAsia="Arial"/>
          <w:b w:val="1"/>
          <w:bCs w:val="1"/>
          <w:color w:val="002060"/>
          <w:sz w:val="28"/>
          <w:szCs w:val="28"/>
        </w:rPr>
      </w:pPr>
      <w:r w:rsidR="236CE2C1">
        <w:rPr/>
        <w:t>Bullying of disabled women and children</w:t>
      </w:r>
    </w:p>
    <w:p w:rsidR="4CF716B7" w:rsidP="0E98A3F6" w:rsidRDefault="4CF716B7" w14:paraId="58386B0A" w14:textId="2797F0BE">
      <w:pPr>
        <w:rPr>
          <w:rFonts w:eastAsia="Arial"/>
          <w:color w:val="212121"/>
        </w:rPr>
      </w:pPr>
      <w:r w:rsidRPr="00554641">
        <w:rPr>
          <w:rFonts w:eastAsia="Arial"/>
          <w:color w:val="212121"/>
        </w:rPr>
        <w:t>Bullying of disabled children is also well documented</w:t>
      </w:r>
      <w:r w:rsidRPr="00554641" w:rsidR="15D1EA5B">
        <w:rPr>
          <w:rFonts w:eastAsia="Arial"/>
          <w:color w:val="212121"/>
        </w:rPr>
        <w:t>. I</w:t>
      </w:r>
      <w:r w:rsidRPr="00554641">
        <w:rPr>
          <w:rFonts w:eastAsia="Arial"/>
          <w:color w:val="212121"/>
        </w:rPr>
        <w:t>n mainstream schools</w:t>
      </w:r>
      <w:r w:rsidRPr="00554641" w:rsidR="33D14D93">
        <w:rPr>
          <w:rFonts w:eastAsia="Arial"/>
          <w:color w:val="212121"/>
        </w:rPr>
        <w:t>,</w:t>
      </w:r>
      <w:r w:rsidRPr="00554641">
        <w:rPr>
          <w:rFonts w:eastAsia="Arial"/>
          <w:color w:val="212121"/>
        </w:rPr>
        <w:t xml:space="preserve"> many disabled students report name-calling, exclusion, teasing, often connected to their disability or health condition</w:t>
      </w:r>
      <w:r w:rsidRPr="00554641">
        <w:rPr>
          <w:rStyle w:val="FootnoteReference"/>
          <w:rFonts w:eastAsia="Arial" w:cs="Arial"/>
          <w:color w:val="212121"/>
        </w:rPr>
        <w:footnoteReference w:id="13"/>
      </w:r>
      <w:r w:rsidRPr="00554641">
        <w:rPr>
          <w:rFonts w:eastAsia="Arial"/>
          <w:color w:val="212121"/>
        </w:rPr>
        <w:t xml:space="preserve">. There is a lack of data regarding disabled </w:t>
      </w:r>
      <w:r w:rsidRPr="00554641" w:rsidR="5275813C">
        <w:rPr>
          <w:rFonts w:eastAsia="Arial"/>
          <w:color w:val="212121"/>
        </w:rPr>
        <w:t>women</w:t>
      </w:r>
      <w:r w:rsidRPr="00554641">
        <w:rPr>
          <w:rFonts w:eastAsia="Arial"/>
          <w:color w:val="212121"/>
        </w:rPr>
        <w:t xml:space="preserve"> and cyberbullying, however qualitative reports on the matter indicate that online spaces are also arenas for ableist, harassment-based violence.</w:t>
      </w:r>
    </w:p>
    <w:p w:rsidRPr="00554641" w:rsidR="00B16DC1" w:rsidP="0E98A3F6" w:rsidRDefault="00B16DC1" w14:paraId="69B379AD" w14:textId="77777777">
      <w:pPr>
        <w:rPr>
          <w:rFonts w:eastAsia="Arial"/>
          <w:color w:val="212121"/>
        </w:rPr>
      </w:pPr>
    </w:p>
    <w:tbl>
      <w:tblPr>
        <w:tblStyle w:val="TableGrid"/>
        <w:tblW w:w="0" w:type="auto"/>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Look w:val="06A0" w:firstRow="1" w:lastRow="0" w:firstColumn="1" w:lastColumn="0" w:noHBand="1" w:noVBand="1"/>
      </w:tblPr>
      <w:tblGrid>
        <w:gridCol w:w="9360"/>
      </w:tblGrid>
      <w:tr w:rsidRPr="00554641" w:rsidR="2BE7EB43" w:rsidTr="00B16DC1" w14:paraId="6DC97B03" w14:textId="77777777">
        <w:trPr>
          <w:trHeight w:val="300"/>
        </w:trPr>
        <w:tc>
          <w:tcPr>
            <w:tcW w:w="9360" w:type="dxa"/>
            <w:tcMar>
              <w:top w:w="102" w:type="dxa"/>
              <w:left w:w="102" w:type="dxa"/>
              <w:bottom w:w="102" w:type="dxa"/>
              <w:right w:w="102" w:type="dxa"/>
            </w:tcMar>
          </w:tcPr>
          <w:p w:rsidRPr="00554641" w:rsidR="0644AD42" w:rsidP="0E98A3F6" w:rsidRDefault="1EE0C6D2" w14:paraId="5668A6DF" w14:textId="1B6E52C8">
            <w:pPr>
              <w:rPr>
                <w:rFonts w:eastAsia="Arial"/>
                <w:color w:val="000000" w:themeColor="text1"/>
              </w:rPr>
            </w:pPr>
            <w:r w:rsidRPr="0E98A3F6">
              <w:rPr>
                <w:rFonts w:eastAsia="Arial"/>
                <w:b/>
                <w:bCs/>
                <w:color w:val="212121"/>
              </w:rPr>
              <w:t>Recommendation 9</w:t>
            </w:r>
            <w:r w:rsidRPr="0E98A3F6">
              <w:rPr>
                <w:rFonts w:eastAsia="Arial"/>
                <w:color w:val="212121"/>
              </w:rPr>
              <w:t xml:space="preserve">: </w:t>
            </w:r>
            <w:r w:rsidRPr="0E98A3F6">
              <w:rPr>
                <w:rFonts w:eastAsia="Arial"/>
                <w:color w:val="000000" w:themeColor="text1"/>
              </w:rPr>
              <w:t xml:space="preserve">That the new guidelines </w:t>
            </w:r>
            <w:r w:rsidRPr="0E98A3F6" w:rsidR="1132E6F7">
              <w:rPr>
                <w:rFonts w:eastAsia="Arial"/>
                <w:color w:val="000000" w:themeColor="text1"/>
              </w:rPr>
              <w:t>address</w:t>
            </w:r>
            <w:r w:rsidRPr="0E98A3F6">
              <w:rPr>
                <w:rFonts w:eastAsia="Arial"/>
                <w:color w:val="000000" w:themeColor="text1"/>
              </w:rPr>
              <w:t xml:space="preserve"> the </w:t>
            </w:r>
            <w:r w:rsidRPr="0E98A3F6" w:rsidR="7F0B8105">
              <w:rPr>
                <w:rFonts w:eastAsia="Arial"/>
                <w:color w:val="000000" w:themeColor="text1"/>
              </w:rPr>
              <w:t>need for</w:t>
            </w:r>
            <w:r w:rsidRPr="0E98A3F6">
              <w:rPr>
                <w:rFonts w:eastAsia="Arial"/>
                <w:color w:val="000000" w:themeColor="text1"/>
              </w:rPr>
              <w:t xml:space="preserve"> data regarding disabled women</w:t>
            </w:r>
            <w:r w:rsidRPr="0E98A3F6" w:rsidR="24EFFB2B">
              <w:rPr>
                <w:rFonts w:eastAsia="Arial"/>
                <w:color w:val="000000" w:themeColor="text1"/>
              </w:rPr>
              <w:t xml:space="preserve"> experiences with cyber violence.</w:t>
            </w:r>
          </w:p>
        </w:tc>
      </w:tr>
    </w:tbl>
    <w:p w:rsidRPr="00554641" w:rsidR="2BE7EB43" w:rsidP="00B16DC1" w:rsidRDefault="2BE7EB43" w14:paraId="7140D5A9" w14:textId="35A3CA74">
      <w:pPr>
        <w:rPr>
          <w:rFonts w:eastAsia="Arial"/>
        </w:rPr>
      </w:pPr>
    </w:p>
    <w:p w:rsidRPr="00554641" w:rsidR="27F4CFF2" w:rsidP="004D6298" w:rsidRDefault="27F4CFF2" w14:paraId="0E97FF8F" w14:textId="42FF8309">
      <w:pPr>
        <w:pStyle w:val="Heading2"/>
      </w:pPr>
      <w:r w:rsidRPr="0E98A3F6">
        <w:t>Disabled women, violence, and intersectionality</w:t>
      </w:r>
    </w:p>
    <w:p w:rsidR="2BE7EB43" w:rsidP="0E98A3F6" w:rsidRDefault="4CF716B7" w14:paraId="625FA09D" w14:textId="49E95DC1">
      <w:pPr>
        <w:rPr>
          <w:rFonts w:eastAsia="Arial"/>
          <w:color w:val="212121"/>
        </w:rPr>
      </w:pPr>
      <w:r w:rsidRPr="00554641">
        <w:rPr>
          <w:rFonts w:eastAsia="Arial"/>
          <w:color w:val="212121"/>
        </w:rPr>
        <w:t>In the Crime &amp; Victims Survey data, disabled women are more likely to experience offences by family members compared to the average for women (6.6% vs 3%) in the past year</w:t>
      </w:r>
      <w:r w:rsidRPr="00554641">
        <w:rPr>
          <w:rStyle w:val="FootnoteReference"/>
          <w:rFonts w:eastAsia="Arial" w:cs="Arial"/>
          <w:color w:val="212121"/>
        </w:rPr>
        <w:footnoteReference w:id="14"/>
      </w:r>
      <w:r w:rsidRPr="00554641">
        <w:rPr>
          <w:rFonts w:eastAsia="Arial"/>
          <w:color w:val="212121"/>
        </w:rPr>
        <w:t xml:space="preserve">. Disabled women, members of LGBTTQIA+ communities or Māori </w:t>
      </w:r>
      <w:r w:rsidRPr="0E98A3F6" w:rsidR="59210282">
        <w:rPr>
          <w:rFonts w:eastAsia="Arial"/>
          <w:color w:val="212121"/>
        </w:rPr>
        <w:t>wāhine</w:t>
      </w:r>
      <w:r w:rsidRPr="00554641" w:rsidR="59210282">
        <w:rPr>
          <w:rFonts w:eastAsia="Arial"/>
          <w:color w:val="212121"/>
        </w:rPr>
        <w:t xml:space="preserve"> </w:t>
      </w:r>
      <w:r w:rsidRPr="00554641">
        <w:rPr>
          <w:rFonts w:eastAsia="Arial"/>
          <w:color w:val="212121"/>
        </w:rPr>
        <w:t>are often overrepresented in these statistics, making them more vulnerable from an intersectional perspective</w:t>
      </w:r>
      <w:r w:rsidRPr="00554641">
        <w:rPr>
          <w:rStyle w:val="FootnoteReference"/>
          <w:rFonts w:eastAsia="Arial" w:cs="Arial"/>
          <w:color w:val="212121"/>
        </w:rPr>
        <w:footnoteReference w:id="15"/>
      </w:r>
      <w:r w:rsidRPr="00554641">
        <w:rPr>
          <w:rFonts w:eastAsia="Arial"/>
          <w:color w:val="212121"/>
        </w:rPr>
        <w:t>.</w:t>
      </w:r>
    </w:p>
    <w:p w:rsidRPr="004D6298" w:rsidR="00B16DC1" w:rsidP="0E98A3F6" w:rsidRDefault="00B16DC1" w14:paraId="6350A35C" w14:textId="77777777">
      <w:pPr>
        <w:rPr>
          <w:rFonts w:eastAsia="Arial"/>
          <w:color w:val="212121"/>
        </w:rPr>
      </w:pPr>
    </w:p>
    <w:p w:rsidR="33FD3B71" w:rsidP="33FD3B71" w:rsidRDefault="33FD3B71" w14:paraId="1A70F057" w14:textId="30889885">
      <w:pPr>
        <w:pStyle w:val="Heading1"/>
      </w:pPr>
    </w:p>
    <w:p w:rsidR="33FD3B71" w:rsidP="33FD3B71" w:rsidRDefault="33FD3B71" w14:paraId="4285BC66" w14:textId="0393B5C1">
      <w:pPr>
        <w:pStyle w:val="Heading1"/>
      </w:pPr>
    </w:p>
    <w:p w:rsidRPr="00554641" w:rsidR="2F17EFCE" w:rsidP="004D6298" w:rsidRDefault="2F17EFCE" w14:paraId="2BA1202A" w14:textId="677CD58D">
      <w:pPr>
        <w:pStyle w:val="Heading1"/>
        <w:rPr>
          <w:color w:val="000000" w:themeColor="text1"/>
          <w:sz w:val="48"/>
          <w:szCs w:val="48"/>
        </w:rPr>
      </w:pPr>
      <w:bookmarkStart w:name="_Toc211871365" w:id="13"/>
      <w:r w:rsidRPr="0E98A3F6">
        <w:t>Access to information</w:t>
      </w:r>
      <w:bookmarkEnd w:id="13"/>
    </w:p>
    <w:p w:rsidR="2BE7EB43" w:rsidP="0E98A3F6" w:rsidRDefault="6F9AB52A" w14:paraId="30D12C37" w14:textId="6F5B9E63">
      <w:pPr>
        <w:rPr>
          <w:rFonts w:eastAsia="Arial"/>
          <w:color w:val="000000" w:themeColor="text1"/>
        </w:rPr>
      </w:pPr>
      <w:r w:rsidRPr="00554641">
        <w:rPr>
          <w:rFonts w:eastAsia="Arial"/>
          <w:color w:val="000000" w:themeColor="text1"/>
        </w:rPr>
        <w:t>Disabled women across Aotearoa often face s</w:t>
      </w:r>
      <w:r w:rsidRPr="00554641" w:rsidR="2325DF4C">
        <w:rPr>
          <w:rFonts w:eastAsia="Arial"/>
          <w:color w:val="000000" w:themeColor="text1"/>
        </w:rPr>
        <w:t xml:space="preserve">ignificant </w:t>
      </w:r>
      <w:r w:rsidRPr="00554641">
        <w:rPr>
          <w:rFonts w:eastAsia="Arial"/>
          <w:color w:val="000000" w:themeColor="text1"/>
        </w:rPr>
        <w:t xml:space="preserve">barriers accessing clear, up to date and inclusive information from </w:t>
      </w:r>
      <w:r w:rsidRPr="00554641" w:rsidR="6D6DA447">
        <w:rPr>
          <w:rFonts w:eastAsia="Arial"/>
          <w:color w:val="000000" w:themeColor="text1"/>
        </w:rPr>
        <w:t xml:space="preserve">essential </w:t>
      </w:r>
      <w:r w:rsidRPr="00554641">
        <w:rPr>
          <w:rFonts w:eastAsia="Arial"/>
          <w:color w:val="000000" w:themeColor="text1"/>
        </w:rPr>
        <w:t>services. These barriers are especially acute for Deaf, blind/low-vision, and women with learning disabilities. For example, disabled people have noted that digital service information was not accessible. Some blind people noted that even phone or call-</w:t>
      </w:r>
      <w:r w:rsidRPr="00554641" w:rsidR="520DAB6B">
        <w:rPr>
          <w:rFonts w:eastAsia="Arial"/>
          <w:color w:val="000000" w:themeColor="text1"/>
        </w:rPr>
        <w:t>center</w:t>
      </w:r>
      <w:r w:rsidRPr="00554641">
        <w:rPr>
          <w:rFonts w:eastAsia="Arial"/>
          <w:color w:val="000000" w:themeColor="text1"/>
        </w:rPr>
        <w:t xml:space="preserve"> staff assumed callers were sighted, giving directions that were therefore unusable</w:t>
      </w:r>
      <w:r w:rsidRPr="00554641" w:rsidR="2E947F75">
        <w:rPr>
          <w:rStyle w:val="FootnoteReference"/>
          <w:rFonts w:eastAsia="Arial" w:cs="Arial"/>
          <w:color w:val="000000" w:themeColor="text1"/>
        </w:rPr>
        <w:footnoteReference w:id="16"/>
      </w:r>
      <w:r w:rsidRPr="00554641">
        <w:rPr>
          <w:rFonts w:eastAsia="Arial"/>
          <w:color w:val="000000" w:themeColor="text1"/>
        </w:rPr>
        <w:t>.</w:t>
      </w:r>
      <w:hyperlink r:id="rId17">
        <w:r w:rsidRPr="00554641">
          <w:rPr>
            <w:rStyle w:val="Hyperlink"/>
            <w:rFonts w:eastAsia="Arial" w:cs="Arial"/>
            <w:color w:val="000000" w:themeColor="text1"/>
            <w:u w:val="none"/>
          </w:rPr>
          <w:t xml:space="preserve"> </w:t>
        </w:r>
      </w:hyperlink>
      <w:r w:rsidRPr="00554641">
        <w:rPr>
          <w:rFonts w:eastAsia="Arial"/>
          <w:color w:val="000000" w:themeColor="text1"/>
        </w:rPr>
        <w:t>Services meant to help disabled people and disabled women do exist, but communication support is patchy and often reactive rather than embedded.</w:t>
      </w:r>
      <w:hyperlink r:id="rId18">
        <w:r w:rsidRPr="00554641">
          <w:rPr>
            <w:rStyle w:val="Hyperlink"/>
            <w:rFonts w:eastAsia="Arial" w:cs="Arial"/>
            <w:color w:val="000000" w:themeColor="text1"/>
            <w:u w:val="none"/>
          </w:rPr>
          <w:t xml:space="preserve"> </w:t>
        </w:r>
      </w:hyperlink>
      <w:r w:rsidRPr="00554641">
        <w:rPr>
          <w:rFonts w:eastAsia="Arial"/>
          <w:color w:val="000000" w:themeColor="text1"/>
        </w:rPr>
        <w:t xml:space="preserve">Disabled </w:t>
      </w:r>
      <w:r w:rsidR="00CC4430">
        <w:rPr>
          <w:rFonts w:eastAsia="Arial"/>
          <w:color w:val="000000" w:themeColor="text1"/>
        </w:rPr>
        <w:t>people’s</w:t>
      </w:r>
      <w:r w:rsidRPr="00554641" w:rsidR="74981962">
        <w:rPr>
          <w:rFonts w:eastAsia="Arial"/>
          <w:color w:val="000000" w:themeColor="text1"/>
        </w:rPr>
        <w:t xml:space="preserve"> organisations (DPOs) </w:t>
      </w:r>
      <w:r w:rsidRPr="00554641" w:rsidR="6667F976">
        <w:rPr>
          <w:rFonts w:eastAsia="Arial"/>
          <w:color w:val="000000" w:themeColor="text1"/>
        </w:rPr>
        <w:t xml:space="preserve">outlined </w:t>
      </w:r>
      <w:r w:rsidRPr="00554641" w:rsidR="74981962">
        <w:rPr>
          <w:rFonts w:eastAsia="Arial"/>
          <w:color w:val="000000" w:themeColor="text1"/>
        </w:rPr>
        <w:t>that</w:t>
      </w:r>
      <w:r w:rsidRPr="00554641">
        <w:rPr>
          <w:rFonts w:eastAsia="Arial"/>
          <w:color w:val="000000" w:themeColor="text1"/>
        </w:rPr>
        <w:t xml:space="preserve"> advocacy tools, clear plain</w:t>
      </w:r>
      <w:r w:rsidRPr="00554641" w:rsidR="7C11C0B3">
        <w:rPr>
          <w:rFonts w:eastAsia="Arial"/>
          <w:color w:val="000000" w:themeColor="text1"/>
        </w:rPr>
        <w:t xml:space="preserve"> </w:t>
      </w:r>
      <w:r w:rsidRPr="00554641">
        <w:rPr>
          <w:rFonts w:eastAsia="Arial"/>
          <w:color w:val="000000" w:themeColor="text1"/>
        </w:rPr>
        <w:t>language materials, NZSL interpretation, or alternate formats are frequently missing</w:t>
      </w:r>
      <w:r w:rsidRPr="00554641" w:rsidR="47B187F6">
        <w:rPr>
          <w:rFonts w:eastAsia="Arial"/>
          <w:color w:val="000000" w:themeColor="text1"/>
        </w:rPr>
        <w:t>. As a result,</w:t>
      </w:r>
      <w:r w:rsidRPr="00554641">
        <w:rPr>
          <w:rFonts w:eastAsia="Arial"/>
          <w:color w:val="000000" w:themeColor="text1"/>
        </w:rPr>
        <w:t xml:space="preserve"> disabled women often </w:t>
      </w:r>
      <w:r w:rsidRPr="00554641" w:rsidR="13874326">
        <w:rPr>
          <w:rFonts w:eastAsia="Arial"/>
          <w:color w:val="000000" w:themeColor="text1"/>
        </w:rPr>
        <w:t xml:space="preserve">must </w:t>
      </w:r>
      <w:r w:rsidRPr="00554641">
        <w:rPr>
          <w:rFonts w:eastAsia="Arial"/>
          <w:color w:val="000000" w:themeColor="text1"/>
        </w:rPr>
        <w:t>advocate not only for their rights but also for clarity about what supports are available.</w:t>
      </w:r>
      <w:hyperlink r:id="rId19">
        <w:r w:rsidRPr="00554641">
          <w:rPr>
            <w:rStyle w:val="Hyperlink"/>
            <w:rFonts w:eastAsia="Arial" w:cs="Arial"/>
            <w:color w:val="000000" w:themeColor="text1"/>
            <w:u w:val="none"/>
          </w:rPr>
          <w:t xml:space="preserve"> </w:t>
        </w:r>
      </w:hyperlink>
      <w:r w:rsidRPr="00554641">
        <w:rPr>
          <w:rFonts w:eastAsia="Arial"/>
          <w:color w:val="000000" w:themeColor="text1"/>
        </w:rPr>
        <w:t>Information relating to resources for disabled women is often outdated, incomplete, or requires navigating complex bureaucratic channels, which can put disabled women in compromising positions when they need essential support.</w:t>
      </w:r>
    </w:p>
    <w:p w:rsidRPr="00554641" w:rsidR="00902ACD" w:rsidP="0E98A3F6" w:rsidRDefault="00902ACD" w14:paraId="1EA87381" w14:textId="77777777">
      <w:pPr>
        <w:rPr>
          <w:rFonts w:eastAsia="Arial"/>
          <w:color w:val="000000" w:themeColor="text1"/>
        </w:rPr>
      </w:pPr>
    </w:p>
    <w:tbl>
      <w:tblPr>
        <w:tblStyle w:val="TableGrid"/>
        <w:tblW w:w="0" w:type="auto"/>
        <w:tblLayout w:type="fixed"/>
        <w:tblLook w:val="06A0" w:firstRow="1" w:lastRow="0" w:firstColumn="1" w:lastColumn="0" w:noHBand="1" w:noVBand="1"/>
      </w:tblPr>
      <w:tblGrid>
        <w:gridCol w:w="9360"/>
      </w:tblGrid>
      <w:tr w:rsidRPr="00554641" w:rsidR="2BE7EB43" w:rsidTr="00B16DC1" w14:paraId="1628BEE2" w14:textId="77777777">
        <w:trPr>
          <w:trHeight w:val="300"/>
        </w:trPr>
        <w:tc>
          <w:tcPr>
            <w:tcW w:w="9360" w:type="dxa"/>
            <w:tcMar>
              <w:top w:w="102" w:type="dxa"/>
              <w:left w:w="102" w:type="dxa"/>
              <w:bottom w:w="102" w:type="dxa"/>
              <w:right w:w="102" w:type="dxa"/>
            </w:tcMar>
          </w:tcPr>
          <w:p w:rsidRPr="00554641" w:rsidR="105D14BB" w:rsidP="0E98A3F6" w:rsidRDefault="3892E9C3" w14:paraId="7BD472D5" w14:textId="05F7BCD6">
            <w:pPr>
              <w:rPr>
                <w:rFonts w:eastAsia="Arial"/>
                <w:color w:val="000000" w:themeColor="text1"/>
              </w:rPr>
            </w:pPr>
            <w:r w:rsidRPr="00B16DC1">
              <w:rPr>
                <w:rFonts w:eastAsia="Arial"/>
                <w:b/>
                <w:bCs/>
                <w:color w:val="000000" w:themeColor="text1"/>
              </w:rPr>
              <w:t xml:space="preserve">Recommendation </w:t>
            </w:r>
            <w:r w:rsidRPr="00B16DC1" w:rsidR="70DEFA2A">
              <w:rPr>
                <w:rFonts w:eastAsia="Arial"/>
                <w:b/>
                <w:bCs/>
                <w:color w:val="000000" w:themeColor="text1"/>
              </w:rPr>
              <w:t>10</w:t>
            </w:r>
            <w:r w:rsidRPr="00B16DC1">
              <w:rPr>
                <w:rFonts w:eastAsia="Arial"/>
                <w:b/>
                <w:bCs/>
                <w:color w:val="000000" w:themeColor="text1"/>
              </w:rPr>
              <w:t xml:space="preserve">: </w:t>
            </w:r>
            <w:r w:rsidRPr="00B16DC1">
              <w:rPr>
                <w:rFonts w:eastAsia="Arial"/>
                <w:color w:val="000000" w:themeColor="text1"/>
              </w:rPr>
              <w:t xml:space="preserve">That </w:t>
            </w:r>
            <w:r w:rsidRPr="00B16DC1" w:rsidR="33C0127A">
              <w:rPr>
                <w:rFonts w:eastAsia="Arial"/>
                <w:color w:val="000000" w:themeColor="text1"/>
              </w:rPr>
              <w:t>the new guidelines</w:t>
            </w:r>
            <w:r w:rsidRPr="00B16DC1" w:rsidR="54CBC308">
              <w:rPr>
                <w:rFonts w:eastAsia="Arial"/>
                <w:color w:val="000000" w:themeColor="text1"/>
              </w:rPr>
              <w:t xml:space="preserve"> </w:t>
            </w:r>
            <w:r w:rsidRPr="00B16DC1" w:rsidR="244BBEC6">
              <w:rPr>
                <w:rFonts w:eastAsia="Arial"/>
                <w:color w:val="000000" w:themeColor="text1"/>
              </w:rPr>
              <w:t xml:space="preserve">address the need </w:t>
            </w:r>
            <w:r w:rsidRPr="00B16DC1" w:rsidR="23BAFD9E">
              <w:rPr>
                <w:rFonts w:eastAsia="Arial"/>
                <w:color w:val="000000" w:themeColor="text1"/>
              </w:rPr>
              <w:t>for disabled</w:t>
            </w:r>
            <w:r w:rsidRPr="00B16DC1" w:rsidR="33C0127A">
              <w:rPr>
                <w:rFonts w:eastAsia="Arial"/>
                <w:color w:val="000000" w:themeColor="text1"/>
              </w:rPr>
              <w:t xml:space="preserve"> women </w:t>
            </w:r>
            <w:r w:rsidRPr="00B16DC1" w:rsidR="2991944B">
              <w:rPr>
                <w:rFonts w:eastAsia="Arial"/>
                <w:color w:val="000000" w:themeColor="text1"/>
              </w:rPr>
              <w:t>to have</w:t>
            </w:r>
            <w:r w:rsidRPr="00B16DC1" w:rsidR="59C88A56">
              <w:rPr>
                <w:rFonts w:eastAsia="Arial"/>
                <w:color w:val="000000" w:themeColor="text1"/>
              </w:rPr>
              <w:t xml:space="preserve"> </w:t>
            </w:r>
            <w:r w:rsidRPr="00B16DC1" w:rsidR="5CB9E4BE">
              <w:rPr>
                <w:rFonts w:eastAsia="Arial"/>
                <w:color w:val="000000" w:themeColor="text1"/>
              </w:rPr>
              <w:t>accessible information</w:t>
            </w:r>
            <w:r w:rsidRPr="00B16DC1" w:rsidR="291FE7B4">
              <w:rPr>
                <w:rFonts w:eastAsia="Arial"/>
                <w:color w:val="000000" w:themeColor="text1"/>
              </w:rPr>
              <w:t xml:space="preserve"> </w:t>
            </w:r>
            <w:r w:rsidRPr="00B16DC1" w:rsidR="3EEFE334">
              <w:rPr>
                <w:rFonts w:eastAsia="Arial"/>
                <w:color w:val="000000" w:themeColor="text1"/>
              </w:rPr>
              <w:t xml:space="preserve">about the </w:t>
            </w:r>
            <w:r w:rsidRPr="00B16DC1" w:rsidR="00A269AB">
              <w:rPr>
                <w:rFonts w:eastAsia="Arial"/>
                <w:color w:val="000000" w:themeColor="text1"/>
              </w:rPr>
              <w:t>services,</w:t>
            </w:r>
            <w:r w:rsidRPr="00B16DC1" w:rsidR="29573031">
              <w:rPr>
                <w:rFonts w:eastAsia="Arial"/>
                <w:color w:val="000000" w:themeColor="text1"/>
              </w:rPr>
              <w:t xml:space="preserve"> resources </w:t>
            </w:r>
            <w:r w:rsidRPr="00B16DC1" w:rsidR="3EEFE334">
              <w:rPr>
                <w:rFonts w:eastAsia="Arial"/>
                <w:color w:val="000000" w:themeColor="text1"/>
              </w:rPr>
              <w:t xml:space="preserve">and </w:t>
            </w:r>
            <w:r w:rsidRPr="00B16DC1" w:rsidR="1A80276F">
              <w:rPr>
                <w:rFonts w:eastAsia="Arial"/>
                <w:color w:val="000000" w:themeColor="text1"/>
              </w:rPr>
              <w:t>supports available to them.</w:t>
            </w:r>
            <w:r w:rsidRPr="0E98A3F6" w:rsidR="1A80276F">
              <w:rPr>
                <w:rFonts w:eastAsia="Arial"/>
                <w:color w:val="000000" w:themeColor="text1"/>
              </w:rPr>
              <w:t xml:space="preserve"> </w:t>
            </w:r>
            <w:r w:rsidRPr="0E98A3F6" w:rsidR="48E2767E">
              <w:rPr>
                <w:rFonts w:eastAsia="Arial"/>
                <w:color w:val="000000" w:themeColor="text1"/>
              </w:rPr>
              <w:t xml:space="preserve"> </w:t>
            </w:r>
          </w:p>
        </w:tc>
      </w:tr>
    </w:tbl>
    <w:p w:rsidRPr="00554641" w:rsidR="2BE7EB43" w:rsidP="00902ACD" w:rsidRDefault="2BE7EB43" w14:paraId="5C8C849D" w14:textId="274F7D68">
      <w:pPr>
        <w:rPr>
          <w:rFonts w:eastAsia="Arial"/>
        </w:rPr>
      </w:pPr>
    </w:p>
    <w:p w:rsidR="33FD3B71" w:rsidP="33FD3B71" w:rsidRDefault="33FD3B71" w14:paraId="312DF659" w14:textId="24968AA0">
      <w:pPr>
        <w:pStyle w:val="Heading1"/>
      </w:pPr>
    </w:p>
    <w:p w:rsidRPr="00554641" w:rsidR="026B1DFA" w:rsidP="004D6298" w:rsidRDefault="026B1DFA" w14:paraId="713F347D" w14:textId="28D83E7E">
      <w:pPr>
        <w:pStyle w:val="Heading1"/>
        <w:rPr>
          <w:color w:val="000000" w:themeColor="text1"/>
        </w:rPr>
      </w:pPr>
      <w:bookmarkStart w:name="_Toc211871366" w:id="14"/>
      <w:r w:rsidRPr="0E98A3F6">
        <w:t>Conclusion</w:t>
      </w:r>
      <w:bookmarkEnd w:id="14"/>
    </w:p>
    <w:p w:rsidR="00B16DC1" w:rsidP="0E98A3F6" w:rsidRDefault="7C6E0902" w14:paraId="2E8BD0E2" w14:textId="77777777">
      <w:pPr>
        <w:rPr>
          <w:rFonts w:eastAsia="Arial"/>
          <w:color w:val="212121"/>
        </w:rPr>
      </w:pPr>
      <w:r w:rsidRPr="0E98A3F6">
        <w:rPr>
          <w:rFonts w:eastAsia="Arial"/>
          <w:color w:val="212121"/>
        </w:rPr>
        <w:t>Disabled women across Aotearoa experience multiple and intersecting forms of discrimination that extend across every area of society, including healthcare, education</w:t>
      </w:r>
      <w:r w:rsidRPr="0E98A3F6" w:rsidR="463A0CD5">
        <w:rPr>
          <w:rFonts w:eastAsia="Arial"/>
          <w:color w:val="212121"/>
        </w:rPr>
        <w:t xml:space="preserve"> and</w:t>
      </w:r>
      <w:r w:rsidRPr="0E98A3F6">
        <w:rPr>
          <w:rFonts w:eastAsia="Arial"/>
          <w:color w:val="212121"/>
        </w:rPr>
        <w:t xml:space="preserve"> </w:t>
      </w:r>
      <w:r w:rsidRPr="0E98A3F6" w:rsidR="72BCE943">
        <w:rPr>
          <w:rFonts w:eastAsia="Arial"/>
          <w:color w:val="212121"/>
        </w:rPr>
        <w:t>access to services</w:t>
      </w:r>
      <w:r w:rsidRPr="0E98A3F6">
        <w:rPr>
          <w:rFonts w:eastAsia="Arial"/>
          <w:color w:val="212121"/>
        </w:rPr>
        <w:t>.</w:t>
      </w:r>
      <w:r w:rsidR="00B16DC1">
        <w:rPr>
          <w:rFonts w:eastAsia="Arial"/>
          <w:color w:val="212121"/>
        </w:rPr>
        <w:t xml:space="preserve"> </w:t>
      </w:r>
      <w:r w:rsidRPr="0E98A3F6">
        <w:rPr>
          <w:rFonts w:eastAsia="Arial"/>
          <w:color w:val="212121"/>
        </w:rPr>
        <w:t>These inequities are</w:t>
      </w:r>
      <w:r w:rsidRPr="0E98A3F6" w:rsidR="2D39F9CA">
        <w:rPr>
          <w:rFonts w:eastAsia="Arial"/>
          <w:color w:val="212121"/>
        </w:rPr>
        <w:t xml:space="preserve"> increased </w:t>
      </w:r>
      <w:r w:rsidRPr="0E98A3F6">
        <w:rPr>
          <w:rFonts w:eastAsia="Arial"/>
          <w:color w:val="212121"/>
        </w:rPr>
        <w:t>when disability intersects with other identities such as being Māori, Pasifika, LGBTTQIA+, ethnic, or older.</w:t>
      </w:r>
    </w:p>
    <w:p w:rsidR="00B16DC1" w:rsidP="0E98A3F6" w:rsidRDefault="7C6E0902" w14:paraId="48A6697C" w14:textId="77777777">
      <w:pPr>
        <w:rPr>
          <w:rFonts w:eastAsia="Arial"/>
          <w:color w:val="212121"/>
        </w:rPr>
      </w:pPr>
      <w:r w:rsidRPr="0E98A3F6">
        <w:rPr>
          <w:rFonts w:eastAsia="Arial"/>
          <w:color w:val="212121"/>
        </w:rPr>
        <w:t xml:space="preserve">Despite Aotearoa’s ratification of the UNCRPD, systemic barriers, ableism, and data gaps continue to </w:t>
      </w:r>
      <w:r w:rsidRPr="0E98A3F6" w:rsidR="79D2058E">
        <w:rPr>
          <w:rFonts w:eastAsia="Arial"/>
          <w:color w:val="212121"/>
        </w:rPr>
        <w:t xml:space="preserve">hinder </w:t>
      </w:r>
      <w:r w:rsidRPr="0E98A3F6">
        <w:rPr>
          <w:rFonts w:eastAsia="Arial"/>
          <w:color w:val="212121"/>
        </w:rPr>
        <w:t>disabled women from full participation and recognition in society</w:t>
      </w:r>
      <w:r w:rsidR="00B16DC1">
        <w:rPr>
          <w:rFonts w:eastAsia="Arial"/>
          <w:color w:val="212121"/>
        </w:rPr>
        <w:t>.</w:t>
      </w:r>
    </w:p>
    <w:p w:rsidR="00B16DC1" w:rsidP="0E98A3F6" w:rsidRDefault="5957B8A4" w14:paraId="3A1B5ED1" w14:textId="728A8F3F">
      <w:pPr>
        <w:rPr>
          <w:rFonts w:eastAsia="Arial"/>
          <w:color w:val="212121"/>
        </w:rPr>
      </w:pPr>
      <w:r w:rsidRPr="0E98A3F6">
        <w:rPr>
          <w:rFonts w:eastAsia="Arial"/>
          <w:color w:val="212121"/>
        </w:rPr>
        <w:t>To address these inequities, intersectionality must be embedded within all guidelines and policies developed under Articles Five, Six, and Sixteen of the UNCRPD. This includes recogni</w:t>
      </w:r>
      <w:r w:rsidR="003109C9">
        <w:rPr>
          <w:rFonts w:eastAsia="Arial"/>
          <w:color w:val="212121"/>
        </w:rPr>
        <w:t>s</w:t>
      </w:r>
      <w:r w:rsidRPr="0E98A3F6">
        <w:rPr>
          <w:rFonts w:eastAsia="Arial"/>
          <w:color w:val="212121"/>
        </w:rPr>
        <w:t>ing overlapping disabilities, cultural and social identities, and how inconsistent regional resourcing and inaccessible systems create additional barriers.</w:t>
      </w:r>
    </w:p>
    <w:p w:rsidRPr="00B16DC1" w:rsidR="61F88640" w:rsidP="0E98A3F6" w:rsidRDefault="5957B8A4" w14:paraId="469030AC" w14:textId="08302580">
      <w:pPr>
        <w:rPr>
          <w:rFonts w:eastAsia="Arial"/>
          <w:color w:val="212121"/>
        </w:rPr>
      </w:pPr>
      <w:r w:rsidRPr="0E98A3F6">
        <w:rPr>
          <w:rFonts w:eastAsia="Arial"/>
          <w:color w:val="212121"/>
        </w:rPr>
        <w:t xml:space="preserve">Improved methods for the collection of both quantitative and qualitative data are essential to ensure the lived experiences of disabled women are accurately reflected </w:t>
      </w:r>
      <w:r w:rsidRPr="0E98A3F6" w:rsidR="5029E1D6">
        <w:rPr>
          <w:rFonts w:eastAsia="Arial"/>
          <w:color w:val="212121"/>
        </w:rPr>
        <w:t>to inform</w:t>
      </w:r>
      <w:r w:rsidRPr="0E98A3F6">
        <w:rPr>
          <w:rFonts w:eastAsia="Arial"/>
          <w:color w:val="212121"/>
        </w:rPr>
        <w:t xml:space="preserve"> evidence-based action.</w:t>
      </w:r>
    </w:p>
    <w:sectPr w:rsidRPr="00B16DC1" w:rsidR="61F88640" w:rsidSect="0071672C">
      <w:footerReference w:type="default" r:id="rId20"/>
      <w:headerReference w:type="first" r:id="rId21"/>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DBF" w:rsidRDefault="00CF3DBF" w14:paraId="401F4852" w14:textId="77777777">
      <w:pPr>
        <w:spacing w:after="0" w:line="240" w:lineRule="auto"/>
      </w:pPr>
      <w:r>
        <w:separator/>
      </w:r>
    </w:p>
  </w:endnote>
  <w:endnote w:type="continuationSeparator" w:id="0">
    <w:p w:rsidR="00CF3DBF" w:rsidRDefault="00CF3DBF" w14:paraId="53E5F7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2ACD" w:rsidR="00902ACD" w:rsidRDefault="00902ACD" w14:paraId="2F076364" w14:textId="3E65D2B7">
    <w:pPr>
      <w:pStyle w:val="Footer"/>
      <w:rPr>
        <w:lang w:val="en-NZ"/>
      </w:rPr>
    </w:pPr>
    <w:r>
      <w:rPr>
        <w:lang w:val="en-NZ"/>
      </w:rPr>
      <w:tab/>
    </w:r>
    <w:r>
      <w:rPr>
        <w:lang w:val="en-NZ"/>
      </w:rPr>
      <w:tab/>
    </w:r>
    <w:r>
      <w:rPr>
        <w:lang w:val="en-NZ"/>
      </w:rPr>
      <w:fldChar w:fldCharType="begin"/>
    </w:r>
    <w:r>
      <w:rPr>
        <w:lang w:val="en-NZ"/>
      </w:rPr>
      <w:instrText xml:space="preserve"> PAGE  \* Arabic  \* MERGEFORMAT </w:instrText>
    </w:r>
    <w:r>
      <w:rPr>
        <w:lang w:val="en-NZ"/>
      </w:rPr>
      <w:fldChar w:fldCharType="separate"/>
    </w:r>
    <w:r>
      <w:rPr>
        <w:noProof/>
        <w:lang w:val="en-NZ"/>
      </w:rPr>
      <w:t>10</w:t>
    </w:r>
    <w:r>
      <w:rPr>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DBF" w:rsidRDefault="00CF3DBF" w14:paraId="147B634F" w14:textId="77777777">
      <w:pPr>
        <w:spacing w:after="0" w:line="240" w:lineRule="auto"/>
      </w:pPr>
      <w:r>
        <w:separator/>
      </w:r>
    </w:p>
  </w:footnote>
  <w:footnote w:type="continuationSeparator" w:id="0">
    <w:p w:rsidR="00CF3DBF" w:rsidRDefault="00CF3DBF" w14:paraId="24096F26" w14:textId="77777777">
      <w:pPr>
        <w:spacing w:after="0" w:line="240" w:lineRule="auto"/>
      </w:pPr>
      <w:r>
        <w:continuationSeparator/>
      </w:r>
    </w:p>
  </w:footnote>
  <w:footnote w:id="1">
    <w:p w:rsidRPr="00EA2DD5" w:rsidR="007D1D13" w:rsidP="00EA2DD5" w:rsidRDefault="2BE7EB43" w14:paraId="5044B26B" w14:textId="77573552">
      <w:pPr>
        <w:pStyle w:val="FootnoteText"/>
      </w:pPr>
      <w:r w:rsidRPr="003736DD">
        <w:rPr>
          <w:rStyle w:val="FootnoteReference"/>
        </w:rPr>
        <w:footnoteRef/>
      </w:r>
      <w:r w:rsidR="003736DD">
        <w:t xml:space="preserve"> </w:t>
      </w:r>
      <w:r w:rsidR="00EA2DD5">
        <w:t xml:space="preserve"> </w:t>
      </w:r>
      <w:r w:rsidRPr="00EA2DD5">
        <w:rPr>
          <w:rStyle w:val="FootnoteReference"/>
          <w:vertAlign w:val="baseline"/>
        </w:rPr>
        <w:t xml:space="preserve">Whaikaha </w:t>
      </w:r>
      <w:r w:rsidR="003736DD">
        <w:rPr>
          <w:rStyle w:val="FootnoteReference"/>
          <w:vertAlign w:val="baseline"/>
        </w:rPr>
        <w:t>–</w:t>
      </w:r>
      <w:r w:rsidRPr="00EA2DD5">
        <w:rPr>
          <w:rStyle w:val="FootnoteReference"/>
          <w:vertAlign w:val="baseline"/>
        </w:rPr>
        <w:t xml:space="preserve"> Ministry of Disabled People. (n.d.). 17 percent of New Zealanders are disabled: Census data on identities and disability.</w:t>
      </w:r>
      <w:r w:rsidRPr="00EA2DD5" w:rsidR="00EA2DD5">
        <w:rPr>
          <w:rStyle w:val="FootnoteReference"/>
          <w:vertAlign w:val="baseline"/>
        </w:rPr>
        <w:t xml:space="preserve"> </w:t>
      </w:r>
      <w:hyperlink w:history="1" r:id="rId1">
        <w:r w:rsidRPr="00010876" w:rsidR="007D1D13">
          <w:rPr>
            <w:rStyle w:val="Hyperlink"/>
          </w:rPr>
          <w:t>https://www.whaikaha.govt.nz</w:t>
        </w:r>
      </w:hyperlink>
    </w:p>
  </w:footnote>
  <w:footnote w:id="2">
    <w:p w:rsidRPr="00EA2DD5" w:rsidR="0E98A3F6" w:rsidP="00EA2DD5" w:rsidRDefault="0E98A3F6" w14:paraId="5C6F5BAE" w14:textId="16FC4FAA">
      <w:pPr>
        <w:pStyle w:val="FootnoteText"/>
      </w:pPr>
      <w:r w:rsidRPr="003736DD">
        <w:rPr>
          <w:rStyle w:val="FootnoteReference"/>
        </w:rPr>
        <w:footnoteRef/>
      </w:r>
      <w:r w:rsidRPr="00EA2DD5">
        <w:t xml:space="preserve"> </w:t>
      </w:r>
      <w:r w:rsidR="003736DD">
        <w:t xml:space="preserve"> </w:t>
      </w:r>
      <w:r w:rsidRPr="00EA2DD5">
        <w:t>Stat</w:t>
      </w:r>
      <w:r w:rsidRPr="00EA2DD5" w:rsidR="00AF3EC7">
        <w:t>istics</w:t>
      </w:r>
      <w:r w:rsidRPr="00EA2DD5">
        <w:t xml:space="preserve"> NZ, </w:t>
      </w:r>
      <w:hyperlink r:id="rId2">
        <w:r w:rsidRPr="00EA2DD5">
          <w:rPr>
            <w:rStyle w:val="Hyperlink"/>
            <w:color w:val="auto"/>
            <w:u w:val="none"/>
          </w:rPr>
          <w:t>Disability and activity limitations: 2023 Census | Stats NZ</w:t>
        </w:r>
      </w:hyperlink>
    </w:p>
  </w:footnote>
  <w:footnote w:id="3">
    <w:p w:rsidRPr="00902ACD" w:rsidR="002017B3" w:rsidP="00902ACD" w:rsidRDefault="002017B3" w14:paraId="3713C73D" w14:textId="2D1B14EB">
      <w:pPr>
        <w:pStyle w:val="FootnoteText"/>
      </w:pPr>
      <w:r w:rsidRPr="00902ACD">
        <w:rPr>
          <w:rStyle w:val="FootnoteReference"/>
          <w:vertAlign w:val="baseline"/>
        </w:rPr>
        <w:footnoteRef/>
      </w:r>
      <w:r w:rsidRPr="00902ACD" w:rsidR="0E98A3F6">
        <w:t xml:space="preserve"> Whaikaha </w:t>
      </w:r>
      <w:r w:rsidR="00902ACD">
        <w:t>–</w:t>
      </w:r>
      <w:r w:rsidRPr="00902ACD" w:rsidR="0E98A3F6">
        <w:t xml:space="preserve"> Ministry of Disabled People. (n.d.). 17 percent of New Zealanders are disabled: Census data on identities and disability. </w:t>
      </w:r>
      <w:hyperlink w:history="1" r:id="rId3">
        <w:r w:rsidRPr="00902ACD" w:rsidR="0E98A3F6">
          <w:rPr>
            <w:rStyle w:val="Hyperlink"/>
          </w:rPr>
          <w:t>https://www.whaikaha.govt.nz</w:t>
        </w:r>
      </w:hyperlink>
    </w:p>
  </w:footnote>
  <w:footnote w:id="4">
    <w:p w:rsidR="2BE7EB43" w:rsidP="2BE7EB43" w:rsidRDefault="2BE7EB43" w14:paraId="0E2EC6AB" w14:textId="038F13C9">
      <w:pPr>
        <w:pStyle w:val="FootnoteText"/>
      </w:pPr>
      <w:r w:rsidRPr="2BE7EB43">
        <w:rPr>
          <w:rStyle w:val="FootnoteReference"/>
        </w:rPr>
        <w:footnoteRef/>
      </w:r>
      <w:r>
        <w:t xml:space="preserve"> </w:t>
      </w:r>
      <w:r w:rsidR="00902ACD">
        <w:t xml:space="preserve"> </w:t>
      </w:r>
      <w:r>
        <w:t xml:space="preserve">Sandiford, P. (2017). How efficient are New Zealand’s District Health Boards at producing life expectancy gains for Māori and Europeans? Australian and New Zealand Journal of Public Health, 41(2), 161–167. </w:t>
      </w:r>
      <w:hyperlink w:history="1" r:id="rId4">
        <w:r w:rsidRPr="00902ACD">
          <w:rPr>
            <w:rStyle w:val="Hyperlink"/>
          </w:rPr>
          <w:t>https://doi.org/10.1111/1753-6405.12510</w:t>
        </w:r>
      </w:hyperlink>
      <w:r>
        <w:t xml:space="preserve"> </w:t>
      </w:r>
    </w:p>
  </w:footnote>
  <w:footnote w:id="5">
    <w:p w:rsidR="2BE7EB43" w:rsidP="2BE7EB43" w:rsidRDefault="2BE7EB43" w14:paraId="4848D68B" w14:textId="193685F2">
      <w:pPr>
        <w:pStyle w:val="FootnoteText"/>
      </w:pPr>
      <w:r w:rsidRPr="2BE7EB43">
        <w:rPr>
          <w:rStyle w:val="FootnoteReference"/>
        </w:rPr>
        <w:footnoteRef/>
      </w:r>
      <w:r>
        <w:t xml:space="preserve">  Pearson, J., Payne, D., Yoshida, K., &amp; Garrett, N. (2022). Access to and engagement with cervical and breast screening services for women with disabilities in Aotearoa New Zealand. Disability and Rehabilitation, 44(10), 1984–1995. </w:t>
      </w:r>
      <w:hyperlink w:history="1" r:id="rId5">
        <w:r w:rsidRPr="00902ACD">
          <w:rPr>
            <w:rStyle w:val="Hyperlink"/>
          </w:rPr>
          <w:t>https://doi.org/10.1080/09638288.2020.1817158</w:t>
        </w:r>
      </w:hyperlink>
    </w:p>
  </w:footnote>
  <w:footnote w:id="6">
    <w:p w:rsidR="2BE7EB43" w:rsidP="2BE7EB43" w:rsidRDefault="2BE7EB43" w14:paraId="1163C615" w14:textId="0C42A73C">
      <w:pPr>
        <w:pStyle w:val="FootnoteText"/>
      </w:pPr>
      <w:r w:rsidRPr="2BE7EB43">
        <w:rPr>
          <w:rStyle w:val="FootnoteReference"/>
        </w:rPr>
        <w:footnoteRef/>
      </w:r>
      <w:r>
        <w:t xml:space="preserve">  Graham, R., Masters-Awatere, B., &amp; Cowan, C. (2025). The gifts of kāpō: Systemic failures that impact the lives of kāpō who are Māori. New Zealand Journal of Psychology.</w:t>
      </w:r>
    </w:p>
  </w:footnote>
  <w:footnote w:id="7">
    <w:p w:rsidR="2BE7EB43" w:rsidP="2BE7EB43" w:rsidRDefault="2BE7EB43" w14:paraId="0ABD3B4F" w14:textId="32102A4F">
      <w:pPr>
        <w:pStyle w:val="FootnoteText"/>
      </w:pPr>
      <w:r w:rsidRPr="2BE7EB43">
        <w:rPr>
          <w:rStyle w:val="FootnoteReference"/>
        </w:rPr>
        <w:footnoteRef/>
      </w:r>
      <w:r>
        <w:t xml:space="preserve">  Social Investment Agency. (2012). Disabled parents in New Zealand.</w:t>
      </w:r>
      <w:r w:rsidR="00902ACD">
        <w:t xml:space="preserve"> </w:t>
      </w:r>
      <w:hyperlink w:history="1" r:id="rId6">
        <w:r w:rsidRPr="00902ACD">
          <w:rPr>
            <w:rStyle w:val="Hyperlink"/>
          </w:rPr>
          <w:t>https://thehub.sia.govt.nz/assets/documents/disabled-parents.pdf</w:t>
        </w:r>
      </w:hyperlink>
    </w:p>
  </w:footnote>
  <w:footnote w:id="26651">
    <w:p w:rsidR="2BE7EB43" w:rsidP="2BE7EB43" w:rsidRDefault="2BE7EB43" w14:paraId="1BB3707E" w14:textId="65F5036A">
      <w:pPr>
        <w:pStyle w:val="FootnoteText"/>
      </w:pPr>
      <w:r w:rsidRPr="2BE7EB43">
        <w:rPr>
          <w:rStyle w:val="FootnoteReference"/>
        </w:rPr>
        <w:footnoteRef/>
      </w:r>
      <w:r w:rsidR="0E98A3F6">
        <w:t xml:space="preserve">  </w:t>
      </w:r>
      <w:r w:rsidR="008A20A4">
        <w:t>I</w:t>
      </w:r>
      <w:r w:rsidR="0E98A3F6">
        <w:t>bid</w:t>
      </w:r>
      <w:r w:rsidR="008A20A4">
        <w:t>.</w:t>
      </w:r>
    </w:p>
  </w:footnote>
  <w:footnote w:id="9">
    <w:p w:rsidR="2BE7EB43" w:rsidP="2BE7EB43" w:rsidRDefault="2BE7EB43" w14:paraId="2766C772" w14:textId="3E4D618A">
      <w:pPr>
        <w:pStyle w:val="FootnoteText"/>
      </w:pPr>
      <w:r w:rsidRPr="2BE7EB43">
        <w:rPr>
          <w:rStyle w:val="FootnoteReference"/>
        </w:rPr>
        <w:footnoteRef/>
      </w:r>
      <w:r>
        <w:t xml:space="preserve">  Ministry of Education, National Disabled Students Association, Tertiary Education Commission, New Zealand Qualifications Authority (2024). Let’s get accessible: Disabled students’ experiences navigating the tertiary education system. Education Counts. </w:t>
      </w:r>
      <w:hyperlink w:history="1" r:id="rId7">
        <w:r w:rsidRPr="003736DD">
          <w:rPr>
            <w:rStyle w:val="Hyperlink"/>
          </w:rPr>
          <w:t>https://www.educationcounts.govt.nz/publications/tertiary_education/education-learners/lets-get-accessible-disabled-students-experiences-navigating-the-tertiary-education-system</w:t>
        </w:r>
      </w:hyperlink>
    </w:p>
  </w:footnote>
  <w:footnote w:id="10">
    <w:p w:rsidRPr="00470CB7" w:rsidR="2BE7EB43" w:rsidP="00A30C41" w:rsidRDefault="2BE7EB43" w14:paraId="5DC32550" w14:textId="3FECB7AC">
      <w:pPr>
        <w:pStyle w:val="FootnoteText"/>
      </w:pPr>
      <w:r w:rsidRPr="003736DD">
        <w:rPr>
          <w:vertAlign w:val="superscript"/>
        </w:rPr>
        <w:footnoteRef/>
      </w:r>
      <w:r w:rsidRPr="00470CB7">
        <w:t xml:space="preserve">  Education Counts. (2020). He Whakaaro: The educational experiences of disabled learners. Ministry of Education.</w:t>
      </w:r>
      <w:hyperlink r:id="rId8">
        <w:r w:rsidRPr="00470CB7">
          <w:rPr>
            <w:rStyle w:val="Hyperlink"/>
          </w:rPr>
          <w:t xml:space="preserve"> https://www.educationcounts.govt.nz</w:t>
        </w:r>
      </w:hyperlink>
    </w:p>
  </w:footnote>
  <w:footnote w:id="11">
    <w:p w:rsidRPr="00470CB7" w:rsidR="2BE7EB43" w:rsidP="00A30C41" w:rsidRDefault="2BE7EB43" w14:paraId="06D351EC" w14:textId="44848406">
      <w:pPr>
        <w:pStyle w:val="FootnoteText"/>
      </w:pPr>
      <w:r w:rsidRPr="003736DD">
        <w:rPr>
          <w:vertAlign w:val="superscript"/>
        </w:rPr>
        <w:footnoteRef/>
      </w:r>
      <w:r w:rsidRPr="00470CB7">
        <w:t xml:space="preserve">  Whaikaha </w:t>
      </w:r>
      <w:r w:rsidR="003736DD">
        <w:t>–</w:t>
      </w:r>
      <w:r w:rsidRPr="00470CB7">
        <w:t xml:space="preserve"> Ministry of Disabled People. (n.d.). Disabled children still more likely to live in material hardship. </w:t>
      </w:r>
      <w:hyperlink w:history="1" r:id="rId9">
        <w:r w:rsidRPr="003736DD">
          <w:rPr>
            <w:rStyle w:val="Hyperlink"/>
          </w:rPr>
          <w:t>https://www.whaikaha.govt.nz</w:t>
        </w:r>
      </w:hyperlink>
    </w:p>
  </w:footnote>
  <w:footnote w:id="12">
    <w:p w:rsidRPr="00470CB7" w:rsidR="2BE7EB43" w:rsidP="00A30C41" w:rsidRDefault="2BE7EB43" w14:paraId="06E32DCD" w14:textId="2D2D0A0B">
      <w:pPr>
        <w:pStyle w:val="FootnoteText"/>
      </w:pPr>
      <w:r w:rsidRPr="003736DD">
        <w:rPr>
          <w:vertAlign w:val="superscript"/>
        </w:rPr>
        <w:footnoteRef/>
      </w:r>
      <w:r w:rsidRPr="00470CB7">
        <w:t xml:space="preserve">  Vine. (2021). New research shows that disabled people experience higher rates of violence. </w:t>
      </w:r>
      <w:hyperlink w:history="1" r:id="rId10">
        <w:r w:rsidRPr="003736DD">
          <w:rPr>
            <w:rStyle w:val="Hyperlink"/>
          </w:rPr>
          <w:t>https://www.vine.org.nz/news/new-research-shows-that-disabled-people-experience-higher-rates-of-violence</w:t>
        </w:r>
      </w:hyperlink>
    </w:p>
  </w:footnote>
  <w:footnote w:id="13">
    <w:p w:rsidR="2BE7EB43" w:rsidP="2BE7EB43" w:rsidRDefault="2BE7EB43" w14:paraId="7898D706" w14:textId="74DEEA18">
      <w:pPr>
        <w:pStyle w:val="FootnoteText"/>
      </w:pPr>
      <w:r w:rsidRPr="2BE7EB43">
        <w:rPr>
          <w:rStyle w:val="FootnoteReference"/>
        </w:rPr>
        <w:footnoteRef/>
      </w:r>
      <w:r>
        <w:t xml:space="preserve">  Ministry of Social Development. (n.d.). Safety issues in the lives of children with learning disabilities (Social Policy Journal of New Zealand, Issue 29). https://www.msd.govt.nz/about-msd-and-our-work/publications-resources/journals-and-magazines/social-policy-journal/spj29/safety-issues-in-the-lives-of-children-with-learning-disabilities-29-pages43-59.html?</w:t>
      </w:r>
    </w:p>
  </w:footnote>
  <w:footnote w:id="14">
    <w:p w:rsidR="2BE7EB43" w:rsidP="2BE7EB43" w:rsidRDefault="2BE7EB43" w14:paraId="4C59244B" w14:textId="3212D204">
      <w:pPr>
        <w:pStyle w:val="FootnoteText"/>
      </w:pPr>
      <w:r w:rsidRPr="2BE7EB43">
        <w:rPr>
          <w:rStyle w:val="FootnoteReference"/>
        </w:rPr>
        <w:footnoteRef/>
      </w:r>
      <w:r>
        <w:t xml:space="preserve">  Whaikaha (2025). Data on disabled people from the latest NZ Crime and Victims Survey. </w:t>
      </w:r>
      <w:hyperlink w:history="1" r:id="rId11">
        <w:r w:rsidRPr="003736DD">
          <w:rPr>
            <w:rStyle w:val="Hyperlink"/>
          </w:rPr>
          <w:t>https://www.whaikaha.govt.nz/news/news/data-on-disabled-people-from-the-latest-nz-crime-and-victims-survey?</w:t>
        </w:r>
      </w:hyperlink>
      <w:r>
        <w:t xml:space="preserve"> </w:t>
      </w:r>
    </w:p>
  </w:footnote>
  <w:footnote w:id="15">
    <w:p w:rsidR="2BE7EB43" w:rsidP="2BE7EB43" w:rsidRDefault="2BE7EB43" w14:paraId="02F32ECE" w14:textId="1B3696B6">
      <w:pPr>
        <w:pStyle w:val="FootnoteText"/>
      </w:pPr>
      <w:r w:rsidRPr="2BE7EB43">
        <w:rPr>
          <w:rStyle w:val="FootnoteReference"/>
        </w:rPr>
        <w:footnoteRef/>
      </w:r>
      <w:r>
        <w:t xml:space="preserve">  Fanslow, J., Robinson, E. M., Crengle, S., Perese, L.-M., Parsons, J., Tausi, M., &amp; MacMillan, R. (2021). Lifetime prevalence of intimate partner violence and disability: Results from a population-based study in New Zealand. Journal of Communication, Advance online publication. </w:t>
      </w:r>
      <w:hyperlink w:history="1" r:id="rId12">
        <w:r w:rsidRPr="003736DD">
          <w:rPr>
            <w:rStyle w:val="Hyperlink"/>
          </w:rPr>
          <w:t>https://doi.org/10.1093/joc/jqaf027</w:t>
        </w:r>
      </w:hyperlink>
      <w:r>
        <w:t xml:space="preserve"> </w:t>
      </w:r>
    </w:p>
  </w:footnote>
  <w:footnote w:id="16">
    <w:p w:rsidR="2BE7EB43" w:rsidP="2BE7EB43" w:rsidRDefault="2BE7EB43" w14:paraId="0CA1F42C" w14:textId="57EE7C36">
      <w:pPr>
        <w:pStyle w:val="FootnoteText"/>
      </w:pPr>
      <w:r w:rsidRPr="2BE7EB43">
        <w:rPr>
          <w:rStyle w:val="FootnoteReference"/>
        </w:rPr>
        <w:footnoteRef/>
      </w:r>
      <w:r>
        <w:t xml:space="preserve">  Digital Government. (2021). Digital inclusion user insights </w:t>
      </w:r>
      <w:r w:rsidR="00CC4430">
        <w:t>–</w:t>
      </w:r>
      <w:r>
        <w:t xml:space="preserve"> Disabled people. </w:t>
      </w:r>
      <w:hyperlink w:history="1" r:id="rId13">
        <w:r w:rsidRPr="003736DD">
          <w:rPr>
            <w:rStyle w:val="Hyperlink"/>
          </w:rPr>
          <w:t>https://www.digital.govt.nz/dmsdocument/170~test/html</w:t>
        </w:r>
      </w:hyperlink>
      <w:r>
        <w:t xml:space="preserve"> </w:t>
      </w:r>
    </w:p>
  </w:footnote>
  <w:footnote w:id="8">
    <w:p w14:paraId="1DAE92BA" w14:textId="2E235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F5732" w:rsidRDefault="0071672C" w14:paraId="4343B4C2" w14:textId="6850A37D">
    <w:pPr>
      <w:pStyle w:val="Header"/>
    </w:pPr>
    <w:r>
      <w:rPr>
        <w:rFonts w:cs="Arial"/>
        <w:noProof/>
      </w:rPr>
      <w:drawing>
        <wp:anchor distT="0" distB="0" distL="114300" distR="114300" simplePos="0" relativeHeight="251658240" behindDoc="0" locked="0" layoutInCell="1" allowOverlap="1" wp14:anchorId="789CDA08" wp14:editId="0DC65FF6">
          <wp:simplePos x="0" y="0"/>
          <wp:positionH relativeFrom="column">
            <wp:posOffset>1968500</wp:posOffset>
          </wp:positionH>
          <wp:positionV relativeFrom="paragraph">
            <wp:posOffset>19050</wp:posOffset>
          </wp:positionV>
          <wp:extent cx="1993900" cy="1423670"/>
          <wp:effectExtent l="0" t="0" r="0" b="0"/>
          <wp:wrapTopAndBottom/>
          <wp:docPr id="1712736529" name="Picture 1"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36529" name="Picture 1" descr="A black background with colorful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142367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rtZNwJC/JiGrS" int2:id="9gHdPb5n">
      <int2:state int2:value="Rejected" int2:type="spell"/>
    </int2:textHash>
    <int2:textHash int2:hashCode="SXK529RavxfHHD" int2:id="I9XDveEZ">
      <int2:state int2:value="Rejected" int2:type="spell"/>
    </int2:textHash>
    <int2:textHash int2:hashCode="XSUiEPxXFZ9tOg" int2:id="LkSOrTxq">
      <int2:state int2:value="Rejected" int2:type="spell"/>
    </int2:textHash>
    <int2:textHash int2:hashCode="gxXu/BVvEMeGqh" int2:id="vo6eI7Nh">
      <int2:state int2:value="Rejected" int2:type="spell"/>
    </int2:textHash>
    <int2:bookmark int2:bookmarkName="_Int_914u6nMR" int2:invalidationBookmarkName="" int2:hashCode="sBcuIKB+I7Avo3" int2:id="ujNkpxR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7C6E"/>
    <w:multiLevelType w:val="hybridMultilevel"/>
    <w:tmpl w:val="5CFA790E"/>
    <w:lvl w:ilvl="0" w:tplc="85B85E52">
      <w:start w:val="1"/>
      <w:numFmt w:val="bullet"/>
      <w:lvlText w:val=""/>
      <w:lvlJc w:val="left"/>
      <w:pPr>
        <w:ind w:left="720" w:hanging="360"/>
      </w:pPr>
      <w:rPr>
        <w:rFonts w:hint="default" w:ascii="Symbol" w:hAnsi="Symbol"/>
      </w:rPr>
    </w:lvl>
    <w:lvl w:ilvl="1" w:tplc="D9BEF050">
      <w:start w:val="1"/>
      <w:numFmt w:val="bullet"/>
      <w:lvlText w:val="o"/>
      <w:lvlJc w:val="left"/>
      <w:pPr>
        <w:ind w:left="1440" w:hanging="360"/>
      </w:pPr>
      <w:rPr>
        <w:rFonts w:hint="default" w:ascii="Courier New" w:hAnsi="Courier New"/>
      </w:rPr>
    </w:lvl>
    <w:lvl w:ilvl="2" w:tplc="E9448982">
      <w:start w:val="1"/>
      <w:numFmt w:val="bullet"/>
      <w:lvlText w:val=""/>
      <w:lvlJc w:val="left"/>
      <w:pPr>
        <w:ind w:left="2160" w:hanging="360"/>
      </w:pPr>
      <w:rPr>
        <w:rFonts w:hint="default" w:ascii="Wingdings" w:hAnsi="Wingdings"/>
      </w:rPr>
    </w:lvl>
    <w:lvl w:ilvl="3" w:tplc="A27E59D2">
      <w:start w:val="1"/>
      <w:numFmt w:val="bullet"/>
      <w:lvlText w:val=""/>
      <w:lvlJc w:val="left"/>
      <w:pPr>
        <w:ind w:left="2880" w:hanging="360"/>
      </w:pPr>
      <w:rPr>
        <w:rFonts w:hint="default" w:ascii="Symbol" w:hAnsi="Symbol"/>
      </w:rPr>
    </w:lvl>
    <w:lvl w:ilvl="4" w:tplc="3ADA4968">
      <w:start w:val="1"/>
      <w:numFmt w:val="bullet"/>
      <w:lvlText w:val="o"/>
      <w:lvlJc w:val="left"/>
      <w:pPr>
        <w:ind w:left="3600" w:hanging="360"/>
      </w:pPr>
      <w:rPr>
        <w:rFonts w:hint="default" w:ascii="Courier New" w:hAnsi="Courier New"/>
      </w:rPr>
    </w:lvl>
    <w:lvl w:ilvl="5" w:tplc="A41E7E52">
      <w:start w:val="1"/>
      <w:numFmt w:val="bullet"/>
      <w:lvlText w:val=""/>
      <w:lvlJc w:val="left"/>
      <w:pPr>
        <w:ind w:left="4320" w:hanging="360"/>
      </w:pPr>
      <w:rPr>
        <w:rFonts w:hint="default" w:ascii="Wingdings" w:hAnsi="Wingdings"/>
      </w:rPr>
    </w:lvl>
    <w:lvl w:ilvl="6" w:tplc="7876D7A8">
      <w:start w:val="1"/>
      <w:numFmt w:val="bullet"/>
      <w:lvlText w:val=""/>
      <w:lvlJc w:val="left"/>
      <w:pPr>
        <w:ind w:left="5040" w:hanging="360"/>
      </w:pPr>
      <w:rPr>
        <w:rFonts w:hint="default" w:ascii="Symbol" w:hAnsi="Symbol"/>
      </w:rPr>
    </w:lvl>
    <w:lvl w:ilvl="7" w:tplc="C76615CC">
      <w:start w:val="1"/>
      <w:numFmt w:val="bullet"/>
      <w:lvlText w:val="o"/>
      <w:lvlJc w:val="left"/>
      <w:pPr>
        <w:ind w:left="5760" w:hanging="360"/>
      </w:pPr>
      <w:rPr>
        <w:rFonts w:hint="default" w:ascii="Courier New" w:hAnsi="Courier New"/>
      </w:rPr>
    </w:lvl>
    <w:lvl w:ilvl="8" w:tplc="B8087AC6">
      <w:start w:val="1"/>
      <w:numFmt w:val="bullet"/>
      <w:lvlText w:val=""/>
      <w:lvlJc w:val="left"/>
      <w:pPr>
        <w:ind w:left="6480" w:hanging="360"/>
      </w:pPr>
      <w:rPr>
        <w:rFonts w:hint="default" w:ascii="Wingdings" w:hAnsi="Wingdings"/>
      </w:rPr>
    </w:lvl>
  </w:abstractNum>
  <w:abstractNum w:abstractNumId="1" w15:restartNumberingAfterBreak="0">
    <w:nsid w:val="35FD9F0C"/>
    <w:multiLevelType w:val="hybridMultilevel"/>
    <w:tmpl w:val="CF4C0C1E"/>
    <w:lvl w:ilvl="0" w:tplc="38C07D52">
      <w:start w:val="1"/>
      <w:numFmt w:val="bullet"/>
      <w:lvlText w:val=""/>
      <w:lvlJc w:val="left"/>
      <w:pPr>
        <w:ind w:left="720" w:hanging="360"/>
      </w:pPr>
      <w:rPr>
        <w:rFonts w:hint="default" w:ascii="Symbol" w:hAnsi="Symbol"/>
      </w:rPr>
    </w:lvl>
    <w:lvl w:ilvl="1" w:tplc="576A16D6">
      <w:start w:val="1"/>
      <w:numFmt w:val="bullet"/>
      <w:lvlText w:val="o"/>
      <w:lvlJc w:val="left"/>
      <w:pPr>
        <w:ind w:left="1440" w:hanging="360"/>
      </w:pPr>
      <w:rPr>
        <w:rFonts w:hint="default" w:ascii="Courier New" w:hAnsi="Courier New"/>
      </w:rPr>
    </w:lvl>
    <w:lvl w:ilvl="2" w:tplc="4D82FCB4">
      <w:start w:val="1"/>
      <w:numFmt w:val="bullet"/>
      <w:lvlText w:val=""/>
      <w:lvlJc w:val="left"/>
      <w:pPr>
        <w:ind w:left="2160" w:hanging="360"/>
      </w:pPr>
      <w:rPr>
        <w:rFonts w:hint="default" w:ascii="Wingdings" w:hAnsi="Wingdings"/>
      </w:rPr>
    </w:lvl>
    <w:lvl w:ilvl="3" w:tplc="3CA04DCC">
      <w:start w:val="1"/>
      <w:numFmt w:val="bullet"/>
      <w:lvlText w:val=""/>
      <w:lvlJc w:val="left"/>
      <w:pPr>
        <w:ind w:left="2880" w:hanging="360"/>
      </w:pPr>
      <w:rPr>
        <w:rFonts w:hint="default" w:ascii="Symbol" w:hAnsi="Symbol"/>
      </w:rPr>
    </w:lvl>
    <w:lvl w:ilvl="4" w:tplc="F516E906">
      <w:start w:val="1"/>
      <w:numFmt w:val="bullet"/>
      <w:lvlText w:val="o"/>
      <w:lvlJc w:val="left"/>
      <w:pPr>
        <w:ind w:left="3600" w:hanging="360"/>
      </w:pPr>
      <w:rPr>
        <w:rFonts w:hint="default" w:ascii="Courier New" w:hAnsi="Courier New"/>
      </w:rPr>
    </w:lvl>
    <w:lvl w:ilvl="5" w:tplc="27C40CC6">
      <w:start w:val="1"/>
      <w:numFmt w:val="bullet"/>
      <w:lvlText w:val=""/>
      <w:lvlJc w:val="left"/>
      <w:pPr>
        <w:ind w:left="4320" w:hanging="360"/>
      </w:pPr>
      <w:rPr>
        <w:rFonts w:hint="default" w:ascii="Wingdings" w:hAnsi="Wingdings"/>
      </w:rPr>
    </w:lvl>
    <w:lvl w:ilvl="6" w:tplc="672CA41C">
      <w:start w:val="1"/>
      <w:numFmt w:val="bullet"/>
      <w:lvlText w:val=""/>
      <w:lvlJc w:val="left"/>
      <w:pPr>
        <w:ind w:left="5040" w:hanging="360"/>
      </w:pPr>
      <w:rPr>
        <w:rFonts w:hint="default" w:ascii="Symbol" w:hAnsi="Symbol"/>
      </w:rPr>
    </w:lvl>
    <w:lvl w:ilvl="7" w:tplc="6E7E64D6">
      <w:start w:val="1"/>
      <w:numFmt w:val="bullet"/>
      <w:lvlText w:val="o"/>
      <w:lvlJc w:val="left"/>
      <w:pPr>
        <w:ind w:left="5760" w:hanging="360"/>
      </w:pPr>
      <w:rPr>
        <w:rFonts w:hint="default" w:ascii="Courier New" w:hAnsi="Courier New"/>
      </w:rPr>
    </w:lvl>
    <w:lvl w:ilvl="8" w:tplc="D3D8B26A">
      <w:start w:val="1"/>
      <w:numFmt w:val="bullet"/>
      <w:lvlText w:val=""/>
      <w:lvlJc w:val="left"/>
      <w:pPr>
        <w:ind w:left="6480" w:hanging="360"/>
      </w:pPr>
      <w:rPr>
        <w:rFonts w:hint="default" w:ascii="Wingdings" w:hAnsi="Wingdings"/>
      </w:rPr>
    </w:lvl>
  </w:abstractNum>
  <w:abstractNum w:abstractNumId="2" w15:restartNumberingAfterBreak="0">
    <w:nsid w:val="6ED9766B"/>
    <w:multiLevelType w:val="hybridMultilevel"/>
    <w:tmpl w:val="CDF01C84"/>
    <w:lvl w:ilvl="0" w:tplc="699857BE">
      <w:start w:val="1"/>
      <w:numFmt w:val="bullet"/>
      <w:lvlText w:val="-"/>
      <w:lvlJc w:val="left"/>
      <w:pPr>
        <w:ind w:left="720" w:hanging="360"/>
      </w:pPr>
      <w:rPr>
        <w:rFonts w:hint="default" w:ascii="Aptos" w:hAnsi="Aptos"/>
      </w:rPr>
    </w:lvl>
    <w:lvl w:ilvl="1" w:tplc="71B82B92">
      <w:start w:val="1"/>
      <w:numFmt w:val="bullet"/>
      <w:lvlText w:val="o"/>
      <w:lvlJc w:val="left"/>
      <w:pPr>
        <w:ind w:left="1440" w:hanging="360"/>
      </w:pPr>
      <w:rPr>
        <w:rFonts w:hint="default" w:ascii="Courier New" w:hAnsi="Courier New"/>
      </w:rPr>
    </w:lvl>
    <w:lvl w:ilvl="2" w:tplc="ED2C3134">
      <w:start w:val="1"/>
      <w:numFmt w:val="bullet"/>
      <w:lvlText w:val=""/>
      <w:lvlJc w:val="left"/>
      <w:pPr>
        <w:ind w:left="2160" w:hanging="360"/>
      </w:pPr>
      <w:rPr>
        <w:rFonts w:hint="default" w:ascii="Wingdings" w:hAnsi="Wingdings"/>
      </w:rPr>
    </w:lvl>
    <w:lvl w:ilvl="3" w:tplc="26F26272">
      <w:start w:val="1"/>
      <w:numFmt w:val="bullet"/>
      <w:lvlText w:val=""/>
      <w:lvlJc w:val="left"/>
      <w:pPr>
        <w:ind w:left="2880" w:hanging="360"/>
      </w:pPr>
      <w:rPr>
        <w:rFonts w:hint="default" w:ascii="Symbol" w:hAnsi="Symbol"/>
      </w:rPr>
    </w:lvl>
    <w:lvl w:ilvl="4" w:tplc="1270D086">
      <w:start w:val="1"/>
      <w:numFmt w:val="bullet"/>
      <w:lvlText w:val="o"/>
      <w:lvlJc w:val="left"/>
      <w:pPr>
        <w:ind w:left="3600" w:hanging="360"/>
      </w:pPr>
      <w:rPr>
        <w:rFonts w:hint="default" w:ascii="Courier New" w:hAnsi="Courier New"/>
      </w:rPr>
    </w:lvl>
    <w:lvl w:ilvl="5" w:tplc="297E403E">
      <w:start w:val="1"/>
      <w:numFmt w:val="bullet"/>
      <w:lvlText w:val=""/>
      <w:lvlJc w:val="left"/>
      <w:pPr>
        <w:ind w:left="4320" w:hanging="360"/>
      </w:pPr>
      <w:rPr>
        <w:rFonts w:hint="default" w:ascii="Wingdings" w:hAnsi="Wingdings"/>
      </w:rPr>
    </w:lvl>
    <w:lvl w:ilvl="6" w:tplc="0916F522">
      <w:start w:val="1"/>
      <w:numFmt w:val="bullet"/>
      <w:lvlText w:val=""/>
      <w:lvlJc w:val="left"/>
      <w:pPr>
        <w:ind w:left="5040" w:hanging="360"/>
      </w:pPr>
      <w:rPr>
        <w:rFonts w:hint="default" w:ascii="Symbol" w:hAnsi="Symbol"/>
      </w:rPr>
    </w:lvl>
    <w:lvl w:ilvl="7" w:tplc="99E8F100">
      <w:start w:val="1"/>
      <w:numFmt w:val="bullet"/>
      <w:lvlText w:val="o"/>
      <w:lvlJc w:val="left"/>
      <w:pPr>
        <w:ind w:left="5760" w:hanging="360"/>
      </w:pPr>
      <w:rPr>
        <w:rFonts w:hint="default" w:ascii="Courier New" w:hAnsi="Courier New"/>
      </w:rPr>
    </w:lvl>
    <w:lvl w:ilvl="8" w:tplc="30F0F02C">
      <w:start w:val="1"/>
      <w:numFmt w:val="bullet"/>
      <w:lvlText w:val=""/>
      <w:lvlJc w:val="left"/>
      <w:pPr>
        <w:ind w:left="6480" w:hanging="360"/>
      </w:pPr>
      <w:rPr>
        <w:rFonts w:hint="default" w:ascii="Wingdings" w:hAnsi="Wingdings"/>
      </w:rPr>
    </w:lvl>
  </w:abstractNum>
  <w:abstractNum w:abstractNumId="3" w15:restartNumberingAfterBreak="0">
    <w:nsid w:val="7AAF2339"/>
    <w:multiLevelType w:val="hybridMultilevel"/>
    <w:tmpl w:val="4CF49988"/>
    <w:lvl w:ilvl="0" w:tplc="8A9019D2">
      <w:start w:val="1"/>
      <w:numFmt w:val="bullet"/>
      <w:lvlText w:val=""/>
      <w:lvlJc w:val="left"/>
      <w:pPr>
        <w:ind w:left="720" w:hanging="360"/>
      </w:pPr>
      <w:rPr>
        <w:rFonts w:hint="default" w:ascii="Symbol" w:hAnsi="Symbol"/>
      </w:rPr>
    </w:lvl>
    <w:lvl w:ilvl="1" w:tplc="E6946B92">
      <w:start w:val="1"/>
      <w:numFmt w:val="bullet"/>
      <w:lvlText w:val="o"/>
      <w:lvlJc w:val="left"/>
      <w:pPr>
        <w:ind w:left="1440" w:hanging="360"/>
      </w:pPr>
      <w:rPr>
        <w:rFonts w:hint="default" w:ascii="Courier New" w:hAnsi="Courier New"/>
      </w:rPr>
    </w:lvl>
    <w:lvl w:ilvl="2" w:tplc="38AA32F2">
      <w:start w:val="1"/>
      <w:numFmt w:val="bullet"/>
      <w:lvlText w:val=""/>
      <w:lvlJc w:val="left"/>
      <w:pPr>
        <w:ind w:left="2160" w:hanging="360"/>
      </w:pPr>
      <w:rPr>
        <w:rFonts w:hint="default" w:ascii="Wingdings" w:hAnsi="Wingdings"/>
      </w:rPr>
    </w:lvl>
    <w:lvl w:ilvl="3" w:tplc="BA8645AC">
      <w:start w:val="1"/>
      <w:numFmt w:val="bullet"/>
      <w:lvlText w:val=""/>
      <w:lvlJc w:val="left"/>
      <w:pPr>
        <w:ind w:left="2880" w:hanging="360"/>
      </w:pPr>
      <w:rPr>
        <w:rFonts w:hint="default" w:ascii="Symbol" w:hAnsi="Symbol"/>
      </w:rPr>
    </w:lvl>
    <w:lvl w:ilvl="4" w:tplc="5374F52A">
      <w:start w:val="1"/>
      <w:numFmt w:val="bullet"/>
      <w:lvlText w:val="o"/>
      <w:lvlJc w:val="left"/>
      <w:pPr>
        <w:ind w:left="3600" w:hanging="360"/>
      </w:pPr>
      <w:rPr>
        <w:rFonts w:hint="default" w:ascii="Courier New" w:hAnsi="Courier New"/>
      </w:rPr>
    </w:lvl>
    <w:lvl w:ilvl="5" w:tplc="0E449196">
      <w:start w:val="1"/>
      <w:numFmt w:val="bullet"/>
      <w:lvlText w:val=""/>
      <w:lvlJc w:val="left"/>
      <w:pPr>
        <w:ind w:left="4320" w:hanging="360"/>
      </w:pPr>
      <w:rPr>
        <w:rFonts w:hint="default" w:ascii="Wingdings" w:hAnsi="Wingdings"/>
      </w:rPr>
    </w:lvl>
    <w:lvl w:ilvl="6" w:tplc="98C68434">
      <w:start w:val="1"/>
      <w:numFmt w:val="bullet"/>
      <w:lvlText w:val=""/>
      <w:lvlJc w:val="left"/>
      <w:pPr>
        <w:ind w:left="5040" w:hanging="360"/>
      </w:pPr>
      <w:rPr>
        <w:rFonts w:hint="default" w:ascii="Symbol" w:hAnsi="Symbol"/>
      </w:rPr>
    </w:lvl>
    <w:lvl w:ilvl="7" w:tplc="2988D514">
      <w:start w:val="1"/>
      <w:numFmt w:val="bullet"/>
      <w:lvlText w:val="o"/>
      <w:lvlJc w:val="left"/>
      <w:pPr>
        <w:ind w:left="5760" w:hanging="360"/>
      </w:pPr>
      <w:rPr>
        <w:rFonts w:hint="default" w:ascii="Courier New" w:hAnsi="Courier New"/>
      </w:rPr>
    </w:lvl>
    <w:lvl w:ilvl="8" w:tplc="DD78D340">
      <w:start w:val="1"/>
      <w:numFmt w:val="bullet"/>
      <w:lvlText w:val=""/>
      <w:lvlJc w:val="left"/>
      <w:pPr>
        <w:ind w:left="6480" w:hanging="360"/>
      </w:pPr>
      <w:rPr>
        <w:rFonts w:hint="default" w:ascii="Wingdings" w:hAnsi="Wingdings"/>
      </w:rPr>
    </w:lvl>
  </w:abstractNum>
  <w:num w:numId="1" w16cid:durableId="1387022372">
    <w:abstractNumId w:val="1"/>
  </w:num>
  <w:num w:numId="2" w16cid:durableId="863246110">
    <w:abstractNumId w:val="2"/>
  </w:num>
  <w:num w:numId="3" w16cid:durableId="2009361087">
    <w:abstractNumId w:val="3"/>
  </w:num>
  <w:num w:numId="4" w16cid:durableId="129456112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4E98F2"/>
    <w:rsid w:val="000075E9"/>
    <w:rsid w:val="00054EC5"/>
    <w:rsid w:val="00062432"/>
    <w:rsid w:val="000713A9"/>
    <w:rsid w:val="000756C5"/>
    <w:rsid w:val="000845A8"/>
    <w:rsid w:val="00094020"/>
    <w:rsid w:val="000A1BA7"/>
    <w:rsid w:val="000B76F9"/>
    <w:rsid w:val="001002BC"/>
    <w:rsid w:val="00153171"/>
    <w:rsid w:val="00154011"/>
    <w:rsid w:val="0018732D"/>
    <w:rsid w:val="002017B3"/>
    <w:rsid w:val="00236064"/>
    <w:rsid w:val="00242FB9"/>
    <w:rsid w:val="00260B45"/>
    <w:rsid w:val="00267AE4"/>
    <w:rsid w:val="00286EF3"/>
    <w:rsid w:val="002927A0"/>
    <w:rsid w:val="0029326E"/>
    <w:rsid w:val="002F7049"/>
    <w:rsid w:val="002F75D1"/>
    <w:rsid w:val="00302451"/>
    <w:rsid w:val="003109C9"/>
    <w:rsid w:val="0032293D"/>
    <w:rsid w:val="00332CEC"/>
    <w:rsid w:val="00344E97"/>
    <w:rsid w:val="00362CCA"/>
    <w:rsid w:val="00364D04"/>
    <w:rsid w:val="003736DD"/>
    <w:rsid w:val="00375A74"/>
    <w:rsid w:val="00391622"/>
    <w:rsid w:val="003B57EB"/>
    <w:rsid w:val="003C2E1E"/>
    <w:rsid w:val="003C6352"/>
    <w:rsid w:val="003D7200"/>
    <w:rsid w:val="003F2D0B"/>
    <w:rsid w:val="0040162F"/>
    <w:rsid w:val="00401CFD"/>
    <w:rsid w:val="004227FE"/>
    <w:rsid w:val="00470CB7"/>
    <w:rsid w:val="00491D03"/>
    <w:rsid w:val="0049416B"/>
    <w:rsid w:val="004B3B0E"/>
    <w:rsid w:val="004D6298"/>
    <w:rsid w:val="004E1DCD"/>
    <w:rsid w:val="004F5660"/>
    <w:rsid w:val="005076E6"/>
    <w:rsid w:val="00554641"/>
    <w:rsid w:val="005607EC"/>
    <w:rsid w:val="005646EE"/>
    <w:rsid w:val="00572841"/>
    <w:rsid w:val="00590C3F"/>
    <w:rsid w:val="005A192F"/>
    <w:rsid w:val="005A575C"/>
    <w:rsid w:val="005B78EA"/>
    <w:rsid w:val="005C097D"/>
    <w:rsid w:val="005F76A7"/>
    <w:rsid w:val="00602C56"/>
    <w:rsid w:val="00623478"/>
    <w:rsid w:val="0063048F"/>
    <w:rsid w:val="00666506"/>
    <w:rsid w:val="006A2433"/>
    <w:rsid w:val="006D1390"/>
    <w:rsid w:val="006E450D"/>
    <w:rsid w:val="006F155E"/>
    <w:rsid w:val="006FAFC3"/>
    <w:rsid w:val="007025CB"/>
    <w:rsid w:val="0071672C"/>
    <w:rsid w:val="00720CD6"/>
    <w:rsid w:val="00722A64"/>
    <w:rsid w:val="00730F1E"/>
    <w:rsid w:val="007543D1"/>
    <w:rsid w:val="00763726"/>
    <w:rsid w:val="007756BD"/>
    <w:rsid w:val="00782B98"/>
    <w:rsid w:val="007973D4"/>
    <w:rsid w:val="007A1773"/>
    <w:rsid w:val="007A3EE6"/>
    <w:rsid w:val="007B0D81"/>
    <w:rsid w:val="007C4CB7"/>
    <w:rsid w:val="007C76B8"/>
    <w:rsid w:val="007D1D13"/>
    <w:rsid w:val="007D5366"/>
    <w:rsid w:val="007F3456"/>
    <w:rsid w:val="00811F40"/>
    <w:rsid w:val="0082088E"/>
    <w:rsid w:val="00831051"/>
    <w:rsid w:val="00855F74"/>
    <w:rsid w:val="00856EB3"/>
    <w:rsid w:val="00870D57"/>
    <w:rsid w:val="008865E8"/>
    <w:rsid w:val="00887B73"/>
    <w:rsid w:val="008A20A4"/>
    <w:rsid w:val="008B7D73"/>
    <w:rsid w:val="008C0E6F"/>
    <w:rsid w:val="00902ACD"/>
    <w:rsid w:val="00903850"/>
    <w:rsid w:val="00923BE9"/>
    <w:rsid w:val="00935F79"/>
    <w:rsid w:val="00996B39"/>
    <w:rsid w:val="009A73E3"/>
    <w:rsid w:val="009D4064"/>
    <w:rsid w:val="00A17F83"/>
    <w:rsid w:val="00A269AB"/>
    <w:rsid w:val="00A277C8"/>
    <w:rsid w:val="00A30C41"/>
    <w:rsid w:val="00A75ED3"/>
    <w:rsid w:val="00A84F9E"/>
    <w:rsid w:val="00AA235F"/>
    <w:rsid w:val="00AF3EC7"/>
    <w:rsid w:val="00B13F4E"/>
    <w:rsid w:val="00B16DC1"/>
    <w:rsid w:val="00B320C8"/>
    <w:rsid w:val="00B57E81"/>
    <w:rsid w:val="00B64646"/>
    <w:rsid w:val="00B655C6"/>
    <w:rsid w:val="00B82659"/>
    <w:rsid w:val="00BC609B"/>
    <w:rsid w:val="00BD5B71"/>
    <w:rsid w:val="00BE1D28"/>
    <w:rsid w:val="00BE779B"/>
    <w:rsid w:val="00BE7B72"/>
    <w:rsid w:val="00C30227"/>
    <w:rsid w:val="00C8C7CE"/>
    <w:rsid w:val="00CB6528"/>
    <w:rsid w:val="00CB6A39"/>
    <w:rsid w:val="00CC4430"/>
    <w:rsid w:val="00CC4DD1"/>
    <w:rsid w:val="00CD4BB9"/>
    <w:rsid w:val="00CE6AB7"/>
    <w:rsid w:val="00CF3DBF"/>
    <w:rsid w:val="00CF5732"/>
    <w:rsid w:val="00D34CC4"/>
    <w:rsid w:val="00D62266"/>
    <w:rsid w:val="00D62350"/>
    <w:rsid w:val="00D6502F"/>
    <w:rsid w:val="00D7863A"/>
    <w:rsid w:val="00D824D1"/>
    <w:rsid w:val="00D95DE2"/>
    <w:rsid w:val="00DD1CE2"/>
    <w:rsid w:val="00DE317F"/>
    <w:rsid w:val="00E461A2"/>
    <w:rsid w:val="00E8736E"/>
    <w:rsid w:val="00E91210"/>
    <w:rsid w:val="00E92794"/>
    <w:rsid w:val="00E97E5F"/>
    <w:rsid w:val="00EA2DD5"/>
    <w:rsid w:val="00EB79A2"/>
    <w:rsid w:val="00ED25F3"/>
    <w:rsid w:val="00ED54FF"/>
    <w:rsid w:val="00F058E6"/>
    <w:rsid w:val="00F0755D"/>
    <w:rsid w:val="00F26ED4"/>
    <w:rsid w:val="00F447C5"/>
    <w:rsid w:val="00F53A87"/>
    <w:rsid w:val="00F62F71"/>
    <w:rsid w:val="00F63FA6"/>
    <w:rsid w:val="00F83B66"/>
    <w:rsid w:val="00F95C93"/>
    <w:rsid w:val="00FB6CBB"/>
    <w:rsid w:val="00FC1D31"/>
    <w:rsid w:val="00FE1A11"/>
    <w:rsid w:val="01553877"/>
    <w:rsid w:val="01707BAD"/>
    <w:rsid w:val="01930539"/>
    <w:rsid w:val="01B44370"/>
    <w:rsid w:val="020C3FC1"/>
    <w:rsid w:val="0238A2C9"/>
    <w:rsid w:val="024B5845"/>
    <w:rsid w:val="025D1A47"/>
    <w:rsid w:val="026B1DFA"/>
    <w:rsid w:val="0294D032"/>
    <w:rsid w:val="02B54D4D"/>
    <w:rsid w:val="02D67B3A"/>
    <w:rsid w:val="02F5AD31"/>
    <w:rsid w:val="030BBCE7"/>
    <w:rsid w:val="03466B39"/>
    <w:rsid w:val="037E9D7E"/>
    <w:rsid w:val="039B09EF"/>
    <w:rsid w:val="03A4B149"/>
    <w:rsid w:val="03FB5B8A"/>
    <w:rsid w:val="04400C69"/>
    <w:rsid w:val="04BF2432"/>
    <w:rsid w:val="04C1C0D9"/>
    <w:rsid w:val="0513D769"/>
    <w:rsid w:val="0519CC25"/>
    <w:rsid w:val="053FF3F6"/>
    <w:rsid w:val="05767F91"/>
    <w:rsid w:val="05B0D376"/>
    <w:rsid w:val="05CC52BA"/>
    <w:rsid w:val="05F071FB"/>
    <w:rsid w:val="0644AD42"/>
    <w:rsid w:val="06933D48"/>
    <w:rsid w:val="0693624A"/>
    <w:rsid w:val="06C045D9"/>
    <w:rsid w:val="06DBAD33"/>
    <w:rsid w:val="0746365A"/>
    <w:rsid w:val="077741AA"/>
    <w:rsid w:val="07A40D86"/>
    <w:rsid w:val="07A5A2F1"/>
    <w:rsid w:val="0850C2DE"/>
    <w:rsid w:val="085A866C"/>
    <w:rsid w:val="08638A59"/>
    <w:rsid w:val="086F6EE6"/>
    <w:rsid w:val="088ADAA6"/>
    <w:rsid w:val="089CC1F4"/>
    <w:rsid w:val="089FFE93"/>
    <w:rsid w:val="08A0F97F"/>
    <w:rsid w:val="08C6C5E9"/>
    <w:rsid w:val="08DB42E1"/>
    <w:rsid w:val="09285227"/>
    <w:rsid w:val="092B54F8"/>
    <w:rsid w:val="094403D1"/>
    <w:rsid w:val="09704282"/>
    <w:rsid w:val="09B02CD6"/>
    <w:rsid w:val="09C9A503"/>
    <w:rsid w:val="09E3522B"/>
    <w:rsid w:val="0A22109B"/>
    <w:rsid w:val="0A246B7D"/>
    <w:rsid w:val="0A464643"/>
    <w:rsid w:val="0A6F49D7"/>
    <w:rsid w:val="0A9CC074"/>
    <w:rsid w:val="0A9F9F82"/>
    <w:rsid w:val="0B196DE0"/>
    <w:rsid w:val="0B338186"/>
    <w:rsid w:val="0B72310F"/>
    <w:rsid w:val="0BB38C8B"/>
    <w:rsid w:val="0BC1710D"/>
    <w:rsid w:val="0BC68A02"/>
    <w:rsid w:val="0BC9E6AC"/>
    <w:rsid w:val="0BE519B1"/>
    <w:rsid w:val="0C0E7886"/>
    <w:rsid w:val="0C171D74"/>
    <w:rsid w:val="0C2CB162"/>
    <w:rsid w:val="0C6E97CE"/>
    <w:rsid w:val="0C7BF22E"/>
    <w:rsid w:val="0C97D53D"/>
    <w:rsid w:val="0CA689CE"/>
    <w:rsid w:val="0CB4187F"/>
    <w:rsid w:val="0D06E9CB"/>
    <w:rsid w:val="0D1F1852"/>
    <w:rsid w:val="0D4B94F6"/>
    <w:rsid w:val="0D522A50"/>
    <w:rsid w:val="0D5F4F45"/>
    <w:rsid w:val="0E1ED345"/>
    <w:rsid w:val="0E59AFC5"/>
    <w:rsid w:val="0E98A3F6"/>
    <w:rsid w:val="0EE444FC"/>
    <w:rsid w:val="0EE50074"/>
    <w:rsid w:val="0F7A8A2C"/>
    <w:rsid w:val="0F92FD71"/>
    <w:rsid w:val="0F9F4EEF"/>
    <w:rsid w:val="0FA48FFC"/>
    <w:rsid w:val="0FC039EC"/>
    <w:rsid w:val="0FCFB213"/>
    <w:rsid w:val="0FDB5CA3"/>
    <w:rsid w:val="0FDFD517"/>
    <w:rsid w:val="1004E38C"/>
    <w:rsid w:val="101C883F"/>
    <w:rsid w:val="101CE656"/>
    <w:rsid w:val="10367C8F"/>
    <w:rsid w:val="1043B166"/>
    <w:rsid w:val="105D14BB"/>
    <w:rsid w:val="10D005F9"/>
    <w:rsid w:val="10DAA50D"/>
    <w:rsid w:val="10F57A76"/>
    <w:rsid w:val="1120AB69"/>
    <w:rsid w:val="1132E6F7"/>
    <w:rsid w:val="117180FA"/>
    <w:rsid w:val="11DE7DAD"/>
    <w:rsid w:val="12345BCD"/>
    <w:rsid w:val="125E2B32"/>
    <w:rsid w:val="12A50C74"/>
    <w:rsid w:val="12B02507"/>
    <w:rsid w:val="1307F745"/>
    <w:rsid w:val="13874326"/>
    <w:rsid w:val="138A9881"/>
    <w:rsid w:val="13AD4E20"/>
    <w:rsid w:val="13EB4515"/>
    <w:rsid w:val="140B5A33"/>
    <w:rsid w:val="141A3BA9"/>
    <w:rsid w:val="1447B85E"/>
    <w:rsid w:val="148CCCB5"/>
    <w:rsid w:val="14AAFBA7"/>
    <w:rsid w:val="14B2FD34"/>
    <w:rsid w:val="14C294DA"/>
    <w:rsid w:val="15092021"/>
    <w:rsid w:val="1538F58C"/>
    <w:rsid w:val="153C9533"/>
    <w:rsid w:val="156B62D5"/>
    <w:rsid w:val="15B4B4AC"/>
    <w:rsid w:val="15CE7C37"/>
    <w:rsid w:val="15D1EA5B"/>
    <w:rsid w:val="15F8CA21"/>
    <w:rsid w:val="16854437"/>
    <w:rsid w:val="16B37D75"/>
    <w:rsid w:val="16CF9AB6"/>
    <w:rsid w:val="1719F8A7"/>
    <w:rsid w:val="1747201C"/>
    <w:rsid w:val="175C3665"/>
    <w:rsid w:val="17707DC4"/>
    <w:rsid w:val="179AF3CA"/>
    <w:rsid w:val="179F28BF"/>
    <w:rsid w:val="17E09D4B"/>
    <w:rsid w:val="182CB533"/>
    <w:rsid w:val="183D0A81"/>
    <w:rsid w:val="184A280A"/>
    <w:rsid w:val="184A65B8"/>
    <w:rsid w:val="185861CC"/>
    <w:rsid w:val="185DA864"/>
    <w:rsid w:val="1886AA4B"/>
    <w:rsid w:val="188B463B"/>
    <w:rsid w:val="18C9E4E4"/>
    <w:rsid w:val="18D4A52B"/>
    <w:rsid w:val="18D53B06"/>
    <w:rsid w:val="1903D3E1"/>
    <w:rsid w:val="19348EF1"/>
    <w:rsid w:val="194801ED"/>
    <w:rsid w:val="196DDCFE"/>
    <w:rsid w:val="197AC698"/>
    <w:rsid w:val="19810DDF"/>
    <w:rsid w:val="19BB8C48"/>
    <w:rsid w:val="19D21538"/>
    <w:rsid w:val="1A80276F"/>
    <w:rsid w:val="1AEDEDB0"/>
    <w:rsid w:val="1B6C5A7F"/>
    <w:rsid w:val="1B79F565"/>
    <w:rsid w:val="1B91A779"/>
    <w:rsid w:val="1BB91426"/>
    <w:rsid w:val="1BC07D6E"/>
    <w:rsid w:val="1BD52097"/>
    <w:rsid w:val="1C0F93A5"/>
    <w:rsid w:val="1C5A4B7A"/>
    <w:rsid w:val="1C89F02B"/>
    <w:rsid w:val="1CCCAA97"/>
    <w:rsid w:val="1CFC4D7A"/>
    <w:rsid w:val="1D0EF8F0"/>
    <w:rsid w:val="1D2C46C0"/>
    <w:rsid w:val="1D545FA4"/>
    <w:rsid w:val="1D62A4C1"/>
    <w:rsid w:val="1D7111E0"/>
    <w:rsid w:val="1D8B707C"/>
    <w:rsid w:val="1DC7D629"/>
    <w:rsid w:val="1DEC8862"/>
    <w:rsid w:val="1E33F4C5"/>
    <w:rsid w:val="1E6F18C3"/>
    <w:rsid w:val="1ED390E5"/>
    <w:rsid w:val="1EE0C6D2"/>
    <w:rsid w:val="1EF727ED"/>
    <w:rsid w:val="1F36A233"/>
    <w:rsid w:val="1F7857A3"/>
    <w:rsid w:val="1F7D5E66"/>
    <w:rsid w:val="1F86E8BE"/>
    <w:rsid w:val="1FA93ED9"/>
    <w:rsid w:val="1FD63297"/>
    <w:rsid w:val="1FE74171"/>
    <w:rsid w:val="1FE95F2F"/>
    <w:rsid w:val="2016148A"/>
    <w:rsid w:val="203C29B0"/>
    <w:rsid w:val="204DBDA4"/>
    <w:rsid w:val="20895322"/>
    <w:rsid w:val="20BE9DFC"/>
    <w:rsid w:val="20E93A09"/>
    <w:rsid w:val="214EA240"/>
    <w:rsid w:val="2172C206"/>
    <w:rsid w:val="217B391F"/>
    <w:rsid w:val="21A8E31D"/>
    <w:rsid w:val="21DF53DC"/>
    <w:rsid w:val="22063116"/>
    <w:rsid w:val="22221184"/>
    <w:rsid w:val="223B6DE9"/>
    <w:rsid w:val="223EDB51"/>
    <w:rsid w:val="22703347"/>
    <w:rsid w:val="22711D0F"/>
    <w:rsid w:val="228CE6CD"/>
    <w:rsid w:val="22D40819"/>
    <w:rsid w:val="23017905"/>
    <w:rsid w:val="230938BA"/>
    <w:rsid w:val="2325DF4C"/>
    <w:rsid w:val="23407770"/>
    <w:rsid w:val="236CE2C1"/>
    <w:rsid w:val="23B7BC56"/>
    <w:rsid w:val="23BAFD9E"/>
    <w:rsid w:val="23C5C615"/>
    <w:rsid w:val="23C63BB4"/>
    <w:rsid w:val="23CA75D0"/>
    <w:rsid w:val="23D2FB56"/>
    <w:rsid w:val="23E3F8B4"/>
    <w:rsid w:val="24157A5B"/>
    <w:rsid w:val="244BBEC6"/>
    <w:rsid w:val="247C704C"/>
    <w:rsid w:val="24BABECF"/>
    <w:rsid w:val="24D9AC7C"/>
    <w:rsid w:val="24EFFB2B"/>
    <w:rsid w:val="253F8AE3"/>
    <w:rsid w:val="25446D9F"/>
    <w:rsid w:val="256A6B2A"/>
    <w:rsid w:val="259CF286"/>
    <w:rsid w:val="25A13C67"/>
    <w:rsid w:val="25A50C9C"/>
    <w:rsid w:val="25B048D9"/>
    <w:rsid w:val="25B618D0"/>
    <w:rsid w:val="25C04858"/>
    <w:rsid w:val="25FDB26F"/>
    <w:rsid w:val="26003A6A"/>
    <w:rsid w:val="26061EA8"/>
    <w:rsid w:val="263E2CB4"/>
    <w:rsid w:val="26C109B7"/>
    <w:rsid w:val="26CFF923"/>
    <w:rsid w:val="270FE712"/>
    <w:rsid w:val="276FF5A9"/>
    <w:rsid w:val="2774C391"/>
    <w:rsid w:val="27814E3E"/>
    <w:rsid w:val="278D1814"/>
    <w:rsid w:val="27BE8D45"/>
    <w:rsid w:val="27CBD368"/>
    <w:rsid w:val="27F4CFF2"/>
    <w:rsid w:val="285EE8B2"/>
    <w:rsid w:val="2867A726"/>
    <w:rsid w:val="289D31E0"/>
    <w:rsid w:val="289E2999"/>
    <w:rsid w:val="28A10A8B"/>
    <w:rsid w:val="28A9A601"/>
    <w:rsid w:val="28B66AA9"/>
    <w:rsid w:val="28DDEFFE"/>
    <w:rsid w:val="28F86EFB"/>
    <w:rsid w:val="29065CE7"/>
    <w:rsid w:val="291FE7B4"/>
    <w:rsid w:val="29411AD9"/>
    <w:rsid w:val="29573031"/>
    <w:rsid w:val="2991944B"/>
    <w:rsid w:val="29FA3EED"/>
    <w:rsid w:val="2A077C38"/>
    <w:rsid w:val="2A236D65"/>
    <w:rsid w:val="2A2C14D0"/>
    <w:rsid w:val="2A8A9393"/>
    <w:rsid w:val="2AFC013B"/>
    <w:rsid w:val="2B0E19EC"/>
    <w:rsid w:val="2B1AB82E"/>
    <w:rsid w:val="2B2D3ACE"/>
    <w:rsid w:val="2B31560F"/>
    <w:rsid w:val="2BA9B61E"/>
    <w:rsid w:val="2BC3799D"/>
    <w:rsid w:val="2BD2E0D1"/>
    <w:rsid w:val="2BE7EB43"/>
    <w:rsid w:val="2C1C5BC7"/>
    <w:rsid w:val="2C5CB25D"/>
    <w:rsid w:val="2C69D912"/>
    <w:rsid w:val="2CD18920"/>
    <w:rsid w:val="2D39F9CA"/>
    <w:rsid w:val="2D60B212"/>
    <w:rsid w:val="2D7961F2"/>
    <w:rsid w:val="2DA45244"/>
    <w:rsid w:val="2DD1AC88"/>
    <w:rsid w:val="2E1AE5D7"/>
    <w:rsid w:val="2E3299BD"/>
    <w:rsid w:val="2E57CCDB"/>
    <w:rsid w:val="2E6C225A"/>
    <w:rsid w:val="2E7D9523"/>
    <w:rsid w:val="2E947F75"/>
    <w:rsid w:val="2EBEEF98"/>
    <w:rsid w:val="2ED7AC3B"/>
    <w:rsid w:val="2F17EFCE"/>
    <w:rsid w:val="2F473BBA"/>
    <w:rsid w:val="2F7A799D"/>
    <w:rsid w:val="2F7A92E8"/>
    <w:rsid w:val="2F9457E1"/>
    <w:rsid w:val="2FA52B32"/>
    <w:rsid w:val="2FB12EDB"/>
    <w:rsid w:val="2FF3EAAB"/>
    <w:rsid w:val="3058CB0F"/>
    <w:rsid w:val="306CD474"/>
    <w:rsid w:val="30768013"/>
    <w:rsid w:val="30784584"/>
    <w:rsid w:val="30ADF51A"/>
    <w:rsid w:val="30B34FC3"/>
    <w:rsid w:val="30D85DE1"/>
    <w:rsid w:val="30E0E450"/>
    <w:rsid w:val="30EEDF01"/>
    <w:rsid w:val="31100CF0"/>
    <w:rsid w:val="31267F28"/>
    <w:rsid w:val="317209F5"/>
    <w:rsid w:val="3176F196"/>
    <w:rsid w:val="3195C190"/>
    <w:rsid w:val="31E4DC38"/>
    <w:rsid w:val="31F6218E"/>
    <w:rsid w:val="3207243D"/>
    <w:rsid w:val="321677B3"/>
    <w:rsid w:val="3216D80E"/>
    <w:rsid w:val="32206FE1"/>
    <w:rsid w:val="322CB758"/>
    <w:rsid w:val="3262454C"/>
    <w:rsid w:val="32827C11"/>
    <w:rsid w:val="32928F99"/>
    <w:rsid w:val="32AF2E4B"/>
    <w:rsid w:val="32AF61A8"/>
    <w:rsid w:val="32EF324A"/>
    <w:rsid w:val="3300909D"/>
    <w:rsid w:val="33106C35"/>
    <w:rsid w:val="3341B133"/>
    <w:rsid w:val="335F67B4"/>
    <w:rsid w:val="337DF3FC"/>
    <w:rsid w:val="33C0127A"/>
    <w:rsid w:val="33D14D93"/>
    <w:rsid w:val="33ECB014"/>
    <w:rsid w:val="33FD3B71"/>
    <w:rsid w:val="34398008"/>
    <w:rsid w:val="346DAC48"/>
    <w:rsid w:val="34837DE9"/>
    <w:rsid w:val="34A09205"/>
    <w:rsid w:val="34AF5525"/>
    <w:rsid w:val="35284F19"/>
    <w:rsid w:val="352BDFED"/>
    <w:rsid w:val="357EB9F4"/>
    <w:rsid w:val="3599AF75"/>
    <w:rsid w:val="35A485F9"/>
    <w:rsid w:val="35A61648"/>
    <w:rsid w:val="36160DDE"/>
    <w:rsid w:val="3639F5BC"/>
    <w:rsid w:val="363B3FBD"/>
    <w:rsid w:val="363E0CE4"/>
    <w:rsid w:val="3661F3FB"/>
    <w:rsid w:val="368B43EA"/>
    <w:rsid w:val="36AB04F7"/>
    <w:rsid w:val="36E38022"/>
    <w:rsid w:val="370F6150"/>
    <w:rsid w:val="37147045"/>
    <w:rsid w:val="373E6F84"/>
    <w:rsid w:val="37555371"/>
    <w:rsid w:val="3782ED8C"/>
    <w:rsid w:val="3785FEF0"/>
    <w:rsid w:val="37BDD57E"/>
    <w:rsid w:val="37F6AA4A"/>
    <w:rsid w:val="38070CBF"/>
    <w:rsid w:val="38548053"/>
    <w:rsid w:val="3892E9C3"/>
    <w:rsid w:val="389FB4F7"/>
    <w:rsid w:val="38B482FC"/>
    <w:rsid w:val="38BA4D28"/>
    <w:rsid w:val="38D92F26"/>
    <w:rsid w:val="39092B4B"/>
    <w:rsid w:val="3910764E"/>
    <w:rsid w:val="394A9890"/>
    <w:rsid w:val="39A86976"/>
    <w:rsid w:val="39FEF91B"/>
    <w:rsid w:val="3A675CD0"/>
    <w:rsid w:val="3AA327D4"/>
    <w:rsid w:val="3AB06678"/>
    <w:rsid w:val="3AD4CB52"/>
    <w:rsid w:val="3AE2F574"/>
    <w:rsid w:val="3AF28DE1"/>
    <w:rsid w:val="3B022B37"/>
    <w:rsid w:val="3B7D45B0"/>
    <w:rsid w:val="3BA4184D"/>
    <w:rsid w:val="3BA98115"/>
    <w:rsid w:val="3BE6A786"/>
    <w:rsid w:val="3C2F16F1"/>
    <w:rsid w:val="3C6B163F"/>
    <w:rsid w:val="3C85DE3B"/>
    <w:rsid w:val="3C8BBB02"/>
    <w:rsid w:val="3CBD0530"/>
    <w:rsid w:val="3D2A92C2"/>
    <w:rsid w:val="3D3FE7C3"/>
    <w:rsid w:val="3D575155"/>
    <w:rsid w:val="3D63D299"/>
    <w:rsid w:val="3D7B3516"/>
    <w:rsid w:val="3D9CB01E"/>
    <w:rsid w:val="3DFFFDF1"/>
    <w:rsid w:val="3E05F07D"/>
    <w:rsid w:val="3E20623F"/>
    <w:rsid w:val="3E2DA872"/>
    <w:rsid w:val="3E3186B6"/>
    <w:rsid w:val="3E4E2337"/>
    <w:rsid w:val="3E828EE4"/>
    <w:rsid w:val="3E82D006"/>
    <w:rsid w:val="3ECB24AD"/>
    <w:rsid w:val="3ED2FBB6"/>
    <w:rsid w:val="3ED7146D"/>
    <w:rsid w:val="3EE26445"/>
    <w:rsid w:val="3EEFE334"/>
    <w:rsid w:val="3EF16DE4"/>
    <w:rsid w:val="3F1676FB"/>
    <w:rsid w:val="3F262B09"/>
    <w:rsid w:val="3F9F1A0A"/>
    <w:rsid w:val="3FD6F4CC"/>
    <w:rsid w:val="4000C473"/>
    <w:rsid w:val="4011527E"/>
    <w:rsid w:val="4013FA4B"/>
    <w:rsid w:val="40152758"/>
    <w:rsid w:val="4069B240"/>
    <w:rsid w:val="40B647D2"/>
    <w:rsid w:val="40F2BB79"/>
    <w:rsid w:val="4118ED46"/>
    <w:rsid w:val="412E689A"/>
    <w:rsid w:val="418E6AD5"/>
    <w:rsid w:val="422A6690"/>
    <w:rsid w:val="422B9DED"/>
    <w:rsid w:val="4235D4AA"/>
    <w:rsid w:val="4235D90D"/>
    <w:rsid w:val="42457663"/>
    <w:rsid w:val="4272FD37"/>
    <w:rsid w:val="42FCA00E"/>
    <w:rsid w:val="4302E4F2"/>
    <w:rsid w:val="43BEFA1C"/>
    <w:rsid w:val="43D98F57"/>
    <w:rsid w:val="4464D385"/>
    <w:rsid w:val="44A0C423"/>
    <w:rsid w:val="4511E7D8"/>
    <w:rsid w:val="4522F887"/>
    <w:rsid w:val="456408F4"/>
    <w:rsid w:val="456FF8DF"/>
    <w:rsid w:val="45A3A616"/>
    <w:rsid w:val="45BD4413"/>
    <w:rsid w:val="45D63F94"/>
    <w:rsid w:val="45E29DC9"/>
    <w:rsid w:val="45EECB8F"/>
    <w:rsid w:val="45F717C0"/>
    <w:rsid w:val="4600E7A1"/>
    <w:rsid w:val="460DD575"/>
    <w:rsid w:val="460EB36C"/>
    <w:rsid w:val="463A0CD5"/>
    <w:rsid w:val="4673EAAA"/>
    <w:rsid w:val="467B808C"/>
    <w:rsid w:val="469027A5"/>
    <w:rsid w:val="4690FDE3"/>
    <w:rsid w:val="469CDD15"/>
    <w:rsid w:val="46EA3DA0"/>
    <w:rsid w:val="46ED72B5"/>
    <w:rsid w:val="4726802E"/>
    <w:rsid w:val="4732BDD3"/>
    <w:rsid w:val="47473FEF"/>
    <w:rsid w:val="476D761F"/>
    <w:rsid w:val="477E5B6B"/>
    <w:rsid w:val="47860F88"/>
    <w:rsid w:val="47A53AE8"/>
    <w:rsid w:val="47AA17A6"/>
    <w:rsid w:val="47B14606"/>
    <w:rsid w:val="47B187F6"/>
    <w:rsid w:val="47CB0176"/>
    <w:rsid w:val="47E062DA"/>
    <w:rsid w:val="47E33B49"/>
    <w:rsid w:val="48045F2B"/>
    <w:rsid w:val="483E4A67"/>
    <w:rsid w:val="4845CCF7"/>
    <w:rsid w:val="48750E89"/>
    <w:rsid w:val="48BBA219"/>
    <w:rsid w:val="48CF683F"/>
    <w:rsid w:val="48E2767E"/>
    <w:rsid w:val="491DE1C4"/>
    <w:rsid w:val="493329C0"/>
    <w:rsid w:val="4984F321"/>
    <w:rsid w:val="4994241D"/>
    <w:rsid w:val="49B3628B"/>
    <w:rsid w:val="49D844B0"/>
    <w:rsid w:val="49EA49B6"/>
    <w:rsid w:val="49F41D4B"/>
    <w:rsid w:val="4A147E38"/>
    <w:rsid w:val="4A173ECC"/>
    <w:rsid w:val="4A184947"/>
    <w:rsid w:val="4A2132D3"/>
    <w:rsid w:val="4A484B56"/>
    <w:rsid w:val="4B1F6980"/>
    <w:rsid w:val="4B39FB45"/>
    <w:rsid w:val="4B564D12"/>
    <w:rsid w:val="4B7E0E67"/>
    <w:rsid w:val="4BE460B0"/>
    <w:rsid w:val="4C04C5C6"/>
    <w:rsid w:val="4C4FAD0E"/>
    <w:rsid w:val="4C6B3537"/>
    <w:rsid w:val="4C6F7301"/>
    <w:rsid w:val="4C91D432"/>
    <w:rsid w:val="4CA75E04"/>
    <w:rsid w:val="4CF716B7"/>
    <w:rsid w:val="4CF7FA64"/>
    <w:rsid w:val="4D002BA5"/>
    <w:rsid w:val="4D145168"/>
    <w:rsid w:val="4D4C8A30"/>
    <w:rsid w:val="4D5FC72D"/>
    <w:rsid w:val="4DD73524"/>
    <w:rsid w:val="4DF3135B"/>
    <w:rsid w:val="4DFCA101"/>
    <w:rsid w:val="4E06073A"/>
    <w:rsid w:val="4E0EC06C"/>
    <w:rsid w:val="4E41F172"/>
    <w:rsid w:val="4EBE28A2"/>
    <w:rsid w:val="4F1FB496"/>
    <w:rsid w:val="4F23C2D0"/>
    <w:rsid w:val="4FA205A3"/>
    <w:rsid w:val="4FDA27B2"/>
    <w:rsid w:val="4FE20B23"/>
    <w:rsid w:val="5029E1D6"/>
    <w:rsid w:val="50457E01"/>
    <w:rsid w:val="5056C0BA"/>
    <w:rsid w:val="507BE27B"/>
    <w:rsid w:val="50AA4FB3"/>
    <w:rsid w:val="50EB194A"/>
    <w:rsid w:val="50EFB2A3"/>
    <w:rsid w:val="5126D2DE"/>
    <w:rsid w:val="5150F6E4"/>
    <w:rsid w:val="51681400"/>
    <w:rsid w:val="516E7683"/>
    <w:rsid w:val="51BC87A1"/>
    <w:rsid w:val="51EA759A"/>
    <w:rsid w:val="51F1FBBE"/>
    <w:rsid w:val="51FAC7D1"/>
    <w:rsid w:val="52086386"/>
    <w:rsid w:val="520DAB6B"/>
    <w:rsid w:val="520FA5D0"/>
    <w:rsid w:val="5211DA53"/>
    <w:rsid w:val="52222A8B"/>
    <w:rsid w:val="522DFB51"/>
    <w:rsid w:val="5275813C"/>
    <w:rsid w:val="5285E9FE"/>
    <w:rsid w:val="52BD0AE8"/>
    <w:rsid w:val="52E9978C"/>
    <w:rsid w:val="52F4FE2E"/>
    <w:rsid w:val="53148D48"/>
    <w:rsid w:val="531C79EF"/>
    <w:rsid w:val="534B15BD"/>
    <w:rsid w:val="535988A7"/>
    <w:rsid w:val="53614184"/>
    <w:rsid w:val="53A0D028"/>
    <w:rsid w:val="53AD0489"/>
    <w:rsid w:val="53B35326"/>
    <w:rsid w:val="5422AA6E"/>
    <w:rsid w:val="5430A4E8"/>
    <w:rsid w:val="547642CA"/>
    <w:rsid w:val="54BDD4C7"/>
    <w:rsid w:val="54CBC308"/>
    <w:rsid w:val="54D158C5"/>
    <w:rsid w:val="551FA12D"/>
    <w:rsid w:val="554BCC92"/>
    <w:rsid w:val="554F991D"/>
    <w:rsid w:val="5643FB96"/>
    <w:rsid w:val="564A17BE"/>
    <w:rsid w:val="56697E75"/>
    <w:rsid w:val="56A0B7B2"/>
    <w:rsid w:val="56BCD27D"/>
    <w:rsid w:val="56D2754A"/>
    <w:rsid w:val="56D716EE"/>
    <w:rsid w:val="57684C45"/>
    <w:rsid w:val="5780A568"/>
    <w:rsid w:val="57977DD1"/>
    <w:rsid w:val="57B3ED4E"/>
    <w:rsid w:val="57B62782"/>
    <w:rsid w:val="57C70193"/>
    <w:rsid w:val="57CA2AB0"/>
    <w:rsid w:val="57F04725"/>
    <w:rsid w:val="57F73ABF"/>
    <w:rsid w:val="57FC976B"/>
    <w:rsid w:val="57FFF68A"/>
    <w:rsid w:val="581A1441"/>
    <w:rsid w:val="582AF565"/>
    <w:rsid w:val="5831EEC0"/>
    <w:rsid w:val="5858478D"/>
    <w:rsid w:val="5896E7A3"/>
    <w:rsid w:val="58CBA61E"/>
    <w:rsid w:val="590104BB"/>
    <w:rsid w:val="59035EF6"/>
    <w:rsid w:val="5913C235"/>
    <w:rsid w:val="59210282"/>
    <w:rsid w:val="5957B8A4"/>
    <w:rsid w:val="59670C6C"/>
    <w:rsid w:val="5985EDBB"/>
    <w:rsid w:val="59A16298"/>
    <w:rsid w:val="59A6585A"/>
    <w:rsid w:val="59AF9466"/>
    <w:rsid w:val="59C88A56"/>
    <w:rsid w:val="59F56A53"/>
    <w:rsid w:val="5A087799"/>
    <w:rsid w:val="5A16C387"/>
    <w:rsid w:val="5A481546"/>
    <w:rsid w:val="5A5E9BBB"/>
    <w:rsid w:val="5A7827FE"/>
    <w:rsid w:val="5A9742D2"/>
    <w:rsid w:val="5ADBF0FE"/>
    <w:rsid w:val="5B0FC48A"/>
    <w:rsid w:val="5B447192"/>
    <w:rsid w:val="5B70B8BA"/>
    <w:rsid w:val="5B7FAFC9"/>
    <w:rsid w:val="5B834873"/>
    <w:rsid w:val="5B9C70CD"/>
    <w:rsid w:val="5BA95516"/>
    <w:rsid w:val="5BCD2580"/>
    <w:rsid w:val="5BF0B878"/>
    <w:rsid w:val="5C064FD9"/>
    <w:rsid w:val="5C182061"/>
    <w:rsid w:val="5C3F6358"/>
    <w:rsid w:val="5C61CECD"/>
    <w:rsid w:val="5CB9E4BE"/>
    <w:rsid w:val="5CCAEC97"/>
    <w:rsid w:val="5D1306ED"/>
    <w:rsid w:val="5D15119A"/>
    <w:rsid w:val="5D51CF3F"/>
    <w:rsid w:val="5DBCE27B"/>
    <w:rsid w:val="5E03DE63"/>
    <w:rsid w:val="5E4E3D34"/>
    <w:rsid w:val="5E516393"/>
    <w:rsid w:val="5E9F1352"/>
    <w:rsid w:val="5EB2CB9B"/>
    <w:rsid w:val="5EE75BCD"/>
    <w:rsid w:val="5EF95E25"/>
    <w:rsid w:val="5F044B2A"/>
    <w:rsid w:val="5F297324"/>
    <w:rsid w:val="5F494F96"/>
    <w:rsid w:val="5FA29936"/>
    <w:rsid w:val="5FC3EEB6"/>
    <w:rsid w:val="605F6DBD"/>
    <w:rsid w:val="609FC0DF"/>
    <w:rsid w:val="60B1B0A8"/>
    <w:rsid w:val="60EEB8FD"/>
    <w:rsid w:val="60F3C6B0"/>
    <w:rsid w:val="616EA4E3"/>
    <w:rsid w:val="61CF2E91"/>
    <w:rsid w:val="61E0DB04"/>
    <w:rsid w:val="61F88640"/>
    <w:rsid w:val="6226C164"/>
    <w:rsid w:val="622E4C48"/>
    <w:rsid w:val="623DFDD8"/>
    <w:rsid w:val="6273AACB"/>
    <w:rsid w:val="6282AC36"/>
    <w:rsid w:val="62AAFD77"/>
    <w:rsid w:val="6302F07E"/>
    <w:rsid w:val="630465A5"/>
    <w:rsid w:val="63265543"/>
    <w:rsid w:val="63402EE8"/>
    <w:rsid w:val="6357306A"/>
    <w:rsid w:val="637C435D"/>
    <w:rsid w:val="63D29252"/>
    <w:rsid w:val="6435BC61"/>
    <w:rsid w:val="644ED8D9"/>
    <w:rsid w:val="6462FD97"/>
    <w:rsid w:val="646A0B71"/>
    <w:rsid w:val="646ACBC3"/>
    <w:rsid w:val="6492C1E7"/>
    <w:rsid w:val="64AEB2F7"/>
    <w:rsid w:val="64FB78A8"/>
    <w:rsid w:val="64FD9AA0"/>
    <w:rsid w:val="653D152F"/>
    <w:rsid w:val="65894DCC"/>
    <w:rsid w:val="658D093F"/>
    <w:rsid w:val="65DE07C4"/>
    <w:rsid w:val="65E8103A"/>
    <w:rsid w:val="660ED8C0"/>
    <w:rsid w:val="6667F976"/>
    <w:rsid w:val="668F1C9D"/>
    <w:rsid w:val="66939033"/>
    <w:rsid w:val="66A720B5"/>
    <w:rsid w:val="676504FC"/>
    <w:rsid w:val="679C31F9"/>
    <w:rsid w:val="67B92370"/>
    <w:rsid w:val="67E6693A"/>
    <w:rsid w:val="67E78226"/>
    <w:rsid w:val="68517E25"/>
    <w:rsid w:val="6888E5A5"/>
    <w:rsid w:val="68A1FD04"/>
    <w:rsid w:val="68A68866"/>
    <w:rsid w:val="68E677D6"/>
    <w:rsid w:val="68F36B79"/>
    <w:rsid w:val="6963D385"/>
    <w:rsid w:val="6991795A"/>
    <w:rsid w:val="699C018D"/>
    <w:rsid w:val="69DD795C"/>
    <w:rsid w:val="69E848DE"/>
    <w:rsid w:val="6A638B73"/>
    <w:rsid w:val="6A6C87DD"/>
    <w:rsid w:val="6A6DAF31"/>
    <w:rsid w:val="6AA529DC"/>
    <w:rsid w:val="6AA90D15"/>
    <w:rsid w:val="6AC09279"/>
    <w:rsid w:val="6AC3C9C8"/>
    <w:rsid w:val="6AD7AD6D"/>
    <w:rsid w:val="6B4F4236"/>
    <w:rsid w:val="6B82442F"/>
    <w:rsid w:val="6B8C1634"/>
    <w:rsid w:val="6B9A5170"/>
    <w:rsid w:val="6BCBF628"/>
    <w:rsid w:val="6BD1D3E6"/>
    <w:rsid w:val="6BE79648"/>
    <w:rsid w:val="6C8756FA"/>
    <w:rsid w:val="6CEBB072"/>
    <w:rsid w:val="6CFAF839"/>
    <w:rsid w:val="6D12D74C"/>
    <w:rsid w:val="6D27C673"/>
    <w:rsid w:val="6D4A7922"/>
    <w:rsid w:val="6D6DA447"/>
    <w:rsid w:val="6D8288AE"/>
    <w:rsid w:val="6D9CD184"/>
    <w:rsid w:val="6DAEBCD0"/>
    <w:rsid w:val="6DD68729"/>
    <w:rsid w:val="6DDAE5EE"/>
    <w:rsid w:val="6EAADE30"/>
    <w:rsid w:val="6EB305E9"/>
    <w:rsid w:val="6EC5DE9F"/>
    <w:rsid w:val="6ECF4D91"/>
    <w:rsid w:val="6F162289"/>
    <w:rsid w:val="6F61B923"/>
    <w:rsid w:val="6F9AB52A"/>
    <w:rsid w:val="6FDA7B6F"/>
    <w:rsid w:val="7021845B"/>
    <w:rsid w:val="703B1907"/>
    <w:rsid w:val="706B193E"/>
    <w:rsid w:val="7079C9DB"/>
    <w:rsid w:val="70873CDC"/>
    <w:rsid w:val="70A646B7"/>
    <w:rsid w:val="70ABB182"/>
    <w:rsid w:val="70DEFA2A"/>
    <w:rsid w:val="710EAF2D"/>
    <w:rsid w:val="71696F54"/>
    <w:rsid w:val="7182E6FD"/>
    <w:rsid w:val="71879B93"/>
    <w:rsid w:val="7197BCCB"/>
    <w:rsid w:val="71ADF3BF"/>
    <w:rsid w:val="71EEDDA5"/>
    <w:rsid w:val="721F33E9"/>
    <w:rsid w:val="7257C365"/>
    <w:rsid w:val="72597C52"/>
    <w:rsid w:val="7277F11B"/>
    <w:rsid w:val="72BCE943"/>
    <w:rsid w:val="72CA5D86"/>
    <w:rsid w:val="72E20BE4"/>
    <w:rsid w:val="72FF5D2B"/>
    <w:rsid w:val="73155277"/>
    <w:rsid w:val="739E420E"/>
    <w:rsid w:val="73ADDFB6"/>
    <w:rsid w:val="73BB4D00"/>
    <w:rsid w:val="740F0405"/>
    <w:rsid w:val="7418635E"/>
    <w:rsid w:val="743C67F6"/>
    <w:rsid w:val="749018B8"/>
    <w:rsid w:val="74981962"/>
    <w:rsid w:val="750051E5"/>
    <w:rsid w:val="752D2792"/>
    <w:rsid w:val="756A59A8"/>
    <w:rsid w:val="75882CC1"/>
    <w:rsid w:val="75CC4FBA"/>
    <w:rsid w:val="7608FE56"/>
    <w:rsid w:val="76120B08"/>
    <w:rsid w:val="7637E3BF"/>
    <w:rsid w:val="7651E5A0"/>
    <w:rsid w:val="765DB922"/>
    <w:rsid w:val="7682B5C8"/>
    <w:rsid w:val="768E82C7"/>
    <w:rsid w:val="76A875AC"/>
    <w:rsid w:val="76BDCAB5"/>
    <w:rsid w:val="76E6B850"/>
    <w:rsid w:val="76EA1752"/>
    <w:rsid w:val="771F0F1D"/>
    <w:rsid w:val="77651E50"/>
    <w:rsid w:val="77884212"/>
    <w:rsid w:val="778FA52C"/>
    <w:rsid w:val="779057D8"/>
    <w:rsid w:val="77983C42"/>
    <w:rsid w:val="77BD4E12"/>
    <w:rsid w:val="77D28C05"/>
    <w:rsid w:val="77D48911"/>
    <w:rsid w:val="782C4277"/>
    <w:rsid w:val="783BA848"/>
    <w:rsid w:val="78683E9B"/>
    <w:rsid w:val="78AB0DC1"/>
    <w:rsid w:val="78F42824"/>
    <w:rsid w:val="7924523F"/>
    <w:rsid w:val="7932F7CB"/>
    <w:rsid w:val="793EC425"/>
    <w:rsid w:val="793FC534"/>
    <w:rsid w:val="7993EB51"/>
    <w:rsid w:val="79A2BAEE"/>
    <w:rsid w:val="79D2058E"/>
    <w:rsid w:val="79E31516"/>
    <w:rsid w:val="79E9E7D7"/>
    <w:rsid w:val="7A012ECA"/>
    <w:rsid w:val="7A06565C"/>
    <w:rsid w:val="7ABDD324"/>
    <w:rsid w:val="7AE44991"/>
    <w:rsid w:val="7B1CEB4B"/>
    <w:rsid w:val="7B31EB99"/>
    <w:rsid w:val="7B5146CB"/>
    <w:rsid w:val="7B6136F9"/>
    <w:rsid w:val="7BBFE1A1"/>
    <w:rsid w:val="7BE548AA"/>
    <w:rsid w:val="7C11C0B3"/>
    <w:rsid w:val="7C4CBE40"/>
    <w:rsid w:val="7C57A0C5"/>
    <w:rsid w:val="7C6E0902"/>
    <w:rsid w:val="7CC70DE5"/>
    <w:rsid w:val="7CC90193"/>
    <w:rsid w:val="7CFFF128"/>
    <w:rsid w:val="7D04FE3B"/>
    <w:rsid w:val="7D310095"/>
    <w:rsid w:val="7D7B598E"/>
    <w:rsid w:val="7DB809AD"/>
    <w:rsid w:val="7DB9A78C"/>
    <w:rsid w:val="7DBD445D"/>
    <w:rsid w:val="7DFC17AF"/>
    <w:rsid w:val="7E05AFC2"/>
    <w:rsid w:val="7E399955"/>
    <w:rsid w:val="7E4E98F2"/>
    <w:rsid w:val="7E7D30CA"/>
    <w:rsid w:val="7E8BBE71"/>
    <w:rsid w:val="7EC0B5D6"/>
    <w:rsid w:val="7ED9723A"/>
    <w:rsid w:val="7EED1680"/>
    <w:rsid w:val="7EF29794"/>
    <w:rsid w:val="7F0B8105"/>
    <w:rsid w:val="7F311CF7"/>
    <w:rsid w:val="7F653A8A"/>
    <w:rsid w:val="7F8A79B6"/>
    <w:rsid w:val="7FAAB6B4"/>
    <w:rsid w:val="7FC9B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E98F2"/>
  <w15:chartTrackingRefBased/>
  <w15:docId w15:val="{9F6D9F49-569B-4752-90F5-8D925B6476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ACD"/>
    <w:pPr>
      <w:spacing w:after="120" w:line="288" w:lineRule="auto"/>
    </w:pPr>
    <w:rPr>
      <w:rFonts w:ascii="Arial" w:hAnsi="Arial"/>
      <w:sz w:val="22"/>
    </w:rPr>
  </w:style>
  <w:style w:type="paragraph" w:styleId="Heading1">
    <w:name w:val="heading 1"/>
    <w:basedOn w:val="Normal"/>
    <w:next w:val="Normal"/>
    <w:uiPriority w:val="9"/>
    <w:qFormat/>
    <w:rsid w:val="00ED54FF"/>
    <w:pPr>
      <w:outlineLvl w:val="0"/>
    </w:pPr>
    <w:rPr>
      <w:rFonts w:eastAsia="Arial"/>
      <w:b/>
      <w:bCs/>
      <w:color w:val="002060"/>
      <w:sz w:val="32"/>
      <w:szCs w:val="32"/>
    </w:rPr>
  </w:style>
  <w:style w:type="paragraph" w:styleId="Heading2">
    <w:name w:val="heading 2"/>
    <w:basedOn w:val="Normal"/>
    <w:next w:val="Normal"/>
    <w:uiPriority w:val="9"/>
    <w:unhideWhenUsed/>
    <w:qFormat/>
    <w:rsid w:val="00722A64"/>
    <w:pPr>
      <w:outlineLvl w:val="1"/>
    </w:pPr>
    <w:rPr>
      <w:rFonts w:eastAsia="Arial"/>
      <w:b/>
      <w:bCs/>
      <w:color w:val="002060"/>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3EF16DE4"/>
    <w:rPr>
      <w:color w:val="467886"/>
      <w:u w:val="single"/>
    </w:rPr>
  </w:style>
  <w:style w:type="paragraph" w:styleId="ListParagraph">
    <w:name w:val="List Paragraph"/>
    <w:basedOn w:val="Normal"/>
    <w:uiPriority w:val="34"/>
    <w:qFormat/>
    <w:rsid w:val="3EF16DE4"/>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A17F83"/>
    <w:pPr>
      <w:spacing w:after="0" w:line="240" w:lineRule="auto"/>
    </w:pPr>
  </w:style>
  <w:style w:type="character" w:styleId="CommentReference">
    <w:name w:val="annotation reference"/>
    <w:basedOn w:val="DefaultParagraphFont"/>
    <w:uiPriority w:val="99"/>
    <w:semiHidden/>
    <w:unhideWhenUsed/>
    <w:rsid w:val="00A17F83"/>
    <w:rPr>
      <w:sz w:val="16"/>
      <w:szCs w:val="16"/>
    </w:rPr>
  </w:style>
  <w:style w:type="paragraph" w:styleId="CommentText">
    <w:name w:val="annotation text"/>
    <w:basedOn w:val="Normal"/>
    <w:link w:val="CommentTextChar"/>
    <w:uiPriority w:val="99"/>
    <w:unhideWhenUsed/>
    <w:rsid w:val="00A17F83"/>
    <w:pPr>
      <w:spacing w:line="240" w:lineRule="auto"/>
    </w:pPr>
    <w:rPr>
      <w:sz w:val="20"/>
      <w:szCs w:val="20"/>
    </w:rPr>
  </w:style>
  <w:style w:type="character" w:styleId="CommentTextChar" w:customStyle="1">
    <w:name w:val="Comment Text Char"/>
    <w:basedOn w:val="DefaultParagraphFont"/>
    <w:link w:val="CommentText"/>
    <w:uiPriority w:val="99"/>
    <w:rsid w:val="00A17F83"/>
    <w:rPr>
      <w:sz w:val="20"/>
      <w:szCs w:val="20"/>
    </w:rPr>
  </w:style>
  <w:style w:type="paragraph" w:styleId="CommentSubject">
    <w:name w:val="annotation subject"/>
    <w:basedOn w:val="CommentText"/>
    <w:next w:val="CommentText"/>
    <w:link w:val="CommentSubjectChar"/>
    <w:uiPriority w:val="99"/>
    <w:semiHidden/>
    <w:unhideWhenUsed/>
    <w:rsid w:val="00A17F83"/>
    <w:rPr>
      <w:b/>
      <w:bCs/>
    </w:rPr>
  </w:style>
  <w:style w:type="character" w:styleId="CommentSubjectChar" w:customStyle="1">
    <w:name w:val="Comment Subject Char"/>
    <w:basedOn w:val="CommentTextChar"/>
    <w:link w:val="CommentSubject"/>
    <w:uiPriority w:val="99"/>
    <w:semiHidden/>
    <w:rsid w:val="00A17F83"/>
    <w:rPr>
      <w:b/>
      <w:bCs/>
      <w:sz w:val="20"/>
      <w:szCs w:val="20"/>
    </w:rPr>
  </w:style>
  <w:style w:type="paragraph" w:styleId="Header">
    <w:name w:val="header"/>
    <w:basedOn w:val="Normal"/>
    <w:uiPriority w:val="99"/>
    <w:unhideWhenUsed/>
    <w:rsid w:val="2BE7EB43"/>
    <w:pPr>
      <w:tabs>
        <w:tab w:val="center" w:pos="4680"/>
        <w:tab w:val="right" w:pos="9360"/>
      </w:tabs>
      <w:spacing w:after="0" w:line="240" w:lineRule="auto"/>
    </w:pPr>
  </w:style>
  <w:style w:type="paragraph" w:styleId="Footer">
    <w:name w:val="footer"/>
    <w:basedOn w:val="Normal"/>
    <w:uiPriority w:val="99"/>
    <w:unhideWhenUsed/>
    <w:rsid w:val="2BE7EB43"/>
    <w:pPr>
      <w:tabs>
        <w:tab w:val="center" w:pos="4680"/>
        <w:tab w:val="right" w:pos="9360"/>
      </w:tabs>
      <w:spacing w:after="0" w:line="240" w:lineRule="auto"/>
    </w:pPr>
  </w:style>
  <w:style w:type="paragraph" w:styleId="NoSpacing">
    <w:name w:val="No Spacing"/>
    <w:uiPriority w:val="1"/>
    <w:qFormat/>
    <w:rsid w:val="2BE7EB43"/>
    <w:pPr>
      <w:spacing w:after="0"/>
    </w:pPr>
  </w:style>
  <w:style w:type="paragraph" w:styleId="TOC2">
    <w:name w:val="toc 2"/>
    <w:basedOn w:val="Normal"/>
    <w:next w:val="Normal"/>
    <w:uiPriority w:val="39"/>
    <w:unhideWhenUsed/>
    <w:rsid w:val="2BE7EB43"/>
    <w:pPr>
      <w:spacing w:after="100"/>
      <w:ind w:left="220"/>
    </w:pPr>
  </w:style>
  <w:style w:type="paragraph" w:styleId="TOC1">
    <w:name w:val="toc 1"/>
    <w:basedOn w:val="Normal"/>
    <w:next w:val="Normal"/>
    <w:uiPriority w:val="39"/>
    <w:unhideWhenUsed/>
    <w:rsid w:val="2BE7EB43"/>
    <w:pPr>
      <w:spacing w:after="100"/>
    </w:pPr>
  </w:style>
  <w:style w:type="paragraph" w:styleId="FootnoteText">
    <w:name w:val="footnote text"/>
    <w:uiPriority w:val="99"/>
    <w:unhideWhenUsed/>
    <w:rsid w:val="00902ACD"/>
    <w:pPr>
      <w:spacing w:after="60"/>
    </w:pPr>
    <w:rPr>
      <w:rFonts w:ascii="Arial" w:hAnsi="Arial"/>
      <w:sz w:val="20"/>
      <w:szCs w:val="20"/>
    </w:rPr>
  </w:style>
  <w:style w:type="character" w:styleId="FootnoteReference">
    <w:name w:val="footnote reference"/>
    <w:basedOn w:val="DefaultParagraphFont"/>
    <w:uiPriority w:val="99"/>
    <w:unhideWhenUsed/>
    <w:rsid w:val="007F3456"/>
    <w:rPr>
      <w:rFonts w:ascii="Arial" w:hAnsi="Arial"/>
      <w:sz w:val="20"/>
      <w:vertAlign w:val="superscript"/>
    </w:rPr>
  </w:style>
  <w:style w:type="paragraph" w:styleId="Title">
    <w:name w:val="Title"/>
    <w:basedOn w:val="Normal"/>
    <w:next w:val="Normal"/>
    <w:link w:val="TitleChar"/>
    <w:uiPriority w:val="10"/>
    <w:qFormat/>
    <w:rsid w:val="00332CEC"/>
    <w:rPr>
      <w:rFonts w:eastAsia="Arial"/>
      <w:b/>
      <w:bCs/>
      <w:color w:val="002060"/>
      <w:sz w:val="32"/>
      <w:szCs w:val="32"/>
    </w:rPr>
  </w:style>
  <w:style w:type="character" w:styleId="TitleChar" w:customStyle="1">
    <w:name w:val="Title Char"/>
    <w:basedOn w:val="DefaultParagraphFont"/>
    <w:link w:val="Title"/>
    <w:uiPriority w:val="10"/>
    <w:rsid w:val="00332CEC"/>
    <w:rPr>
      <w:rFonts w:ascii="Arial" w:hAnsi="Arial" w:eastAsia="Arial"/>
      <w:b/>
      <w:bCs/>
      <w:color w:val="002060"/>
      <w:sz w:val="32"/>
      <w:szCs w:val="32"/>
    </w:rPr>
  </w:style>
  <w:style w:type="paragraph" w:styleId="TOCHeading">
    <w:name w:val="TOC Heading"/>
    <w:basedOn w:val="Heading1"/>
    <w:next w:val="Normal"/>
    <w:uiPriority w:val="39"/>
    <w:unhideWhenUsed/>
    <w:qFormat/>
    <w:rsid w:val="00F53A87"/>
    <w:pPr>
      <w:keepNext/>
      <w:keepLines/>
      <w:spacing w:before="240" w:after="0" w:line="259" w:lineRule="auto"/>
      <w:outlineLvl w:val="9"/>
    </w:pPr>
    <w:rPr>
      <w:rFonts w:asciiTheme="majorHAnsi" w:hAnsiTheme="majorHAnsi" w:eastAsiaTheme="majorEastAsia" w:cstheme="majorBidi"/>
      <w:b w:val="0"/>
      <w:bCs w:val="0"/>
      <w:color w:val="0F4761" w:themeColor="accent1" w:themeShade="BF"/>
      <w:lang w:eastAsia="en-US"/>
    </w:rPr>
  </w:style>
  <w:style w:type="character" w:styleId="UnresolvedMention">
    <w:name w:val="Unresolved Mention"/>
    <w:basedOn w:val="DefaultParagraphFont"/>
    <w:uiPriority w:val="99"/>
    <w:semiHidden/>
    <w:unhideWhenUsed/>
    <w:rsid w:val="00902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haikaha.govt.nz/support-and-services/specific-disability-services/hearing-and-vision-services?utm_source=chatgpt.com"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dpa.org.nz" TargetMode="External" Id="rId12" /><Relationship Type="http://schemas.openxmlformats.org/officeDocument/2006/relationships/hyperlink" Target="https://www.digital.govt.nz/dmsdocument/170~test/html?utm_source=chatgpt.com"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women@dpa.org.nz"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disabilityinformation.nz/?utm_source=chatgpt.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educationcounts.govt.nz/" TargetMode="External"/><Relationship Id="rId13" Type="http://schemas.openxmlformats.org/officeDocument/2006/relationships/hyperlink" Target="https://www.digital.govt.nz/dmsdocument/170~test/html%20" TargetMode="External"/><Relationship Id="rId3" Type="http://schemas.openxmlformats.org/officeDocument/2006/relationships/hyperlink" Target="https://www.whaikaha.govt.nz" TargetMode="External"/><Relationship Id="rId7" Type="http://schemas.openxmlformats.org/officeDocument/2006/relationships/hyperlink" Target="https://www.educationcounts.govt.nz/publications/tertiary_education/education-learners/lets-get-accessible-disabled-students-experiences-navigating-the-tertiary-education-system" TargetMode="External"/><Relationship Id="rId12" Type="http://schemas.openxmlformats.org/officeDocument/2006/relationships/hyperlink" Target="https://doi.org/10.1093/joc/jqaf027%20" TargetMode="External"/><Relationship Id="rId2" Type="http://schemas.openxmlformats.org/officeDocument/2006/relationships/hyperlink" Target="https://www.stats.govt.nz/information-releases/disability-and-activity-limitations-2023-census/" TargetMode="External"/><Relationship Id="rId1" Type="http://schemas.openxmlformats.org/officeDocument/2006/relationships/hyperlink" Target="https://www.whaikaha.govt.nz" TargetMode="External"/><Relationship Id="rId6" Type="http://schemas.openxmlformats.org/officeDocument/2006/relationships/hyperlink" Target="https://thehub.sia.govt.nz/assets/documents/disabled-parents.pdf" TargetMode="External"/><Relationship Id="rId11" Type="http://schemas.openxmlformats.org/officeDocument/2006/relationships/hyperlink" Target="https://www.whaikaha.govt.nz/news/news/data-on-disabled-people-from-the-latest-nz-crime-and-victims-survey?%20" TargetMode="External"/><Relationship Id="rId5" Type="http://schemas.openxmlformats.org/officeDocument/2006/relationships/hyperlink" Target="https://doi.org/10.1080/09638288.2020.1817158" TargetMode="External"/><Relationship Id="rId10" Type="http://schemas.openxmlformats.org/officeDocument/2006/relationships/hyperlink" Target="https://www.vine.org.nz/news/new-research-shows-that-disabled-people-experience-higher-rates-of-violence" TargetMode="External"/><Relationship Id="rId4" Type="http://schemas.openxmlformats.org/officeDocument/2006/relationships/hyperlink" Target="https://doi.org/10.1111/1753-6405.12510" TargetMode="External"/><Relationship Id="rId9" Type="http://schemas.openxmlformats.org/officeDocument/2006/relationships/hyperlink" Target="https://www.whaikaha.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301f34-5cde-48a5-92d5-a0089b6a6a0e" xsi:nil="true"/>
    <lcf76f155ced4ddcb4097134ff3c332f xmlns="c67b1871-600f-4b9e-a4b1-ab314be2ee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DB544-A288-4FDC-8ADA-51B754CEC90A}">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customXml/itemProps2.xml><?xml version="1.0" encoding="utf-8"?>
<ds:datastoreItem xmlns:ds="http://schemas.openxmlformats.org/officeDocument/2006/customXml" ds:itemID="{ADAF71AE-D64A-4AD7-8956-59F0849D978C}"/>
</file>

<file path=customXml/itemProps3.xml><?xml version="1.0" encoding="utf-8"?>
<ds:datastoreItem xmlns:ds="http://schemas.openxmlformats.org/officeDocument/2006/customXml" ds:itemID="{DB755DC7-184A-4731-9C53-17D78B51695A}">
  <ds:schemaRefs>
    <ds:schemaRef ds:uri="http://schemas.openxmlformats.org/officeDocument/2006/bibliography"/>
  </ds:schemaRefs>
</ds:datastoreItem>
</file>

<file path=customXml/itemProps4.xml><?xml version="1.0" encoding="utf-8"?>
<ds:datastoreItem xmlns:ds="http://schemas.openxmlformats.org/officeDocument/2006/customXml" ds:itemID="{C69310EF-95E0-4383-A333-0AA0DF237F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Van Dijk</dc:creator>
  <cp:keywords/>
  <dc:description/>
  <cp:lastModifiedBy>Nikita Van Dijk</cp:lastModifiedBy>
  <cp:revision>131</cp:revision>
  <dcterms:created xsi:type="dcterms:W3CDTF">2025-10-10T06:37:00Z</dcterms:created>
  <dcterms:modified xsi:type="dcterms:W3CDTF">2025-10-20T04:35:51Z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