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7662A92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591CFD98" w14:paraId="20F8F9B4" w14:textId="5D8F4CBB">
      <w:pPr>
        <w:spacing w:line="360" w:lineRule="auto"/>
      </w:pPr>
      <w:r>
        <w:t xml:space="preserve">August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172B9D88">
      <w:pPr>
        <w:spacing w:line="360" w:lineRule="auto"/>
        <w:rPr>
          <w:b/>
          <w:bCs/>
        </w:rPr>
      </w:pPr>
      <w:r w:rsidRPr="0554A306">
        <w:rPr>
          <w:b/>
          <w:bCs/>
        </w:rPr>
        <w:t>To</w:t>
      </w:r>
      <w:r w:rsidRPr="0554A306" w:rsidR="006247D3">
        <w:rPr>
          <w:b/>
          <w:bCs/>
        </w:rPr>
        <w:t xml:space="preserve"> </w:t>
      </w:r>
      <w:r w:rsidRPr="0554A306" w:rsidR="51803852">
        <w:rPr>
          <w:b/>
          <w:bCs/>
        </w:rPr>
        <w:t xml:space="preserve">Health Select Committee </w:t>
      </w:r>
    </w:p>
    <w:p w:rsidR="00CC2245" w:rsidP="1127CE0D" w:rsidRDefault="00FA5DE7" w14:paraId="2AF01286" w14:textId="17BD376F">
      <w:pPr>
        <w:spacing w:line="360" w:lineRule="auto"/>
      </w:pPr>
      <w:r>
        <w:t xml:space="preserve">Please find attached </w:t>
      </w:r>
      <w:r w:rsidR="73629525">
        <w:t xml:space="preserve">our submission on </w:t>
      </w:r>
      <w:r w:rsidR="400FF512">
        <w:t>the</w:t>
      </w:r>
      <w:r w:rsidR="30D982B6">
        <w:t xml:space="preserve"> Healthy Futures (Pae Ora) Amendment Bill </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593A5DA4" w:rsidP="29A61F22" w:rsidRDefault="00210130" w14:paraId="61691E49" w14:textId="750FFA44">
      <w:pPr>
        <w:spacing w:after="0" w:line="360" w:lineRule="auto"/>
      </w:pPr>
      <w:r>
        <w:t>Mojo Mathers</w:t>
      </w:r>
    </w:p>
    <w:p w:rsidR="2C1BA31F" w:rsidP="0554A306" w:rsidRDefault="2C1BA31F" w14:paraId="0D929939" w14:textId="170BB7F2">
      <w:pPr>
        <w:spacing w:after="0" w:line="360" w:lineRule="auto"/>
      </w:pPr>
      <w: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rFonts w:eastAsia="Arial" w:cs="Arial"/>
          <w:b/>
          <w:szCs w:val="24"/>
        </w:rPr>
      </w:pPr>
      <w:r w:rsidRPr="3FF01B37">
        <w:rPr>
          <w:rFonts w:eastAsia="Arial" w:cs="Arial"/>
          <w:b/>
          <w:szCs w:val="24"/>
          <w:lang w:val="en-US"/>
        </w:rPr>
        <w:t xml:space="preserve">We </w:t>
      </w:r>
      <w:proofErr w:type="spellStart"/>
      <w:r w:rsidRPr="3FF01B37">
        <w:rPr>
          <w:rFonts w:eastAsia="Arial" w:cs="Arial"/>
          <w:b/>
          <w:szCs w:val="24"/>
          <w:lang w:val="en-US"/>
        </w:rPr>
        <w:t>recognise</w:t>
      </w:r>
      <w:proofErr w:type="spellEnd"/>
      <w:r w:rsidRPr="3FF01B37">
        <w:rPr>
          <w:rFonts w:eastAsia="Arial" w:cs="Arial"/>
          <w:b/>
          <w:szCs w:val="24"/>
          <w:lang w:val="en-US"/>
        </w:rPr>
        <w:t>:</w:t>
      </w:r>
    </w:p>
    <w:p w:rsidRPr="004E3921" w:rsidR="00C0742F" w:rsidP="00375D87" w:rsidRDefault="00C0742F" w14:paraId="1E84B5F7" w14:textId="77777777">
      <w:pPr>
        <w:pStyle w:val="ListParagraph"/>
        <w:numPr>
          <w:ilvl w:val="0"/>
          <w:numId w:val="5"/>
        </w:numPr>
        <w:spacing w:after="200" w:line="360" w:lineRule="auto"/>
        <w:rPr>
          <w:rFonts w:eastAsia="Arial" w:cs="Arial"/>
          <w:szCs w:val="24"/>
          <w:lang w:val="en-US"/>
        </w:rPr>
      </w:pPr>
      <w:r w:rsidRPr="3FF01B37">
        <w:rPr>
          <w:rFonts w:eastAsia="Arial" w:cs="Arial"/>
          <w:szCs w:val="24"/>
          <w:lang w:val="en-US"/>
        </w:rPr>
        <w:t xml:space="preserve">Māori as </w:t>
      </w:r>
      <w:proofErr w:type="spellStart"/>
      <w:r w:rsidRPr="3FF01B37">
        <w:rPr>
          <w:rFonts w:eastAsia="Arial" w:cs="Arial"/>
          <w:szCs w:val="24"/>
          <w:lang w:val="en-US"/>
        </w:rPr>
        <w:t>Tangata</w:t>
      </w:r>
      <w:proofErr w:type="spellEnd"/>
      <w:r w:rsidRPr="3FF01B37">
        <w:rPr>
          <w:rFonts w:eastAsia="Arial" w:cs="Arial"/>
          <w:szCs w:val="24"/>
          <w:lang w:val="en-US"/>
        </w:rPr>
        <w:t xml:space="preserve"> Whenua and </w:t>
      </w:r>
      <w:hyperlink r:id="rId16">
        <w:proofErr w:type="spellStart"/>
        <w:r w:rsidRPr="3FF01B37">
          <w:rPr>
            <w:rStyle w:val="Hyperlink"/>
            <w:rFonts w:eastAsia="Arial" w:cs="Arial"/>
            <w:szCs w:val="24"/>
            <w:lang w:val="en-US"/>
          </w:rPr>
          <w:t>Te</w:t>
        </w:r>
        <w:proofErr w:type="spellEnd"/>
        <w:r w:rsidRPr="3FF01B37">
          <w:rPr>
            <w:rStyle w:val="Hyperlink"/>
            <w:rFonts w:eastAsia="Arial" w:cs="Arial"/>
            <w:szCs w:val="24"/>
            <w:lang w:val="en-US"/>
          </w:rPr>
          <w:t xml:space="preserve"> Tiriti o Waitangi</w:t>
        </w:r>
      </w:hyperlink>
      <w:r w:rsidRPr="3FF01B37">
        <w:rPr>
          <w:rFonts w:eastAsia="Arial" w:cs="Arial"/>
          <w:szCs w:val="24"/>
          <w:lang w:val="en-US"/>
        </w:rPr>
        <w:t xml:space="preserve"> as the founding document of Aotearoa New Zealand;</w:t>
      </w:r>
    </w:p>
    <w:p w:rsidRPr="004E3921" w:rsidR="00C0742F" w:rsidP="00375D87" w:rsidRDefault="00C0742F" w14:paraId="644591FB" w14:textId="77777777">
      <w:pPr>
        <w:pStyle w:val="ListParagraph"/>
        <w:numPr>
          <w:ilvl w:val="0"/>
          <w:numId w:val="5"/>
        </w:numPr>
        <w:spacing w:after="200" w:line="360" w:lineRule="auto"/>
        <w:rPr>
          <w:rFonts w:eastAsia="Arial" w:cs="Arial"/>
          <w:szCs w:val="24"/>
          <w:lang w:val="en-US"/>
        </w:rPr>
      </w:pPr>
      <w:r w:rsidRPr="3FF01B37">
        <w:rPr>
          <w:rFonts w:eastAsia="Arial" w:cs="Arial"/>
          <w:szCs w:val="24"/>
          <w:lang w:val="en-US"/>
        </w:rPr>
        <w:t>disabled people as experts on their own lives;</w:t>
      </w:r>
    </w:p>
    <w:p w:rsidRPr="004E3921" w:rsidR="00C0742F" w:rsidP="00375D87" w:rsidRDefault="00C0742F" w14:paraId="5BFE2E70" w14:textId="77777777">
      <w:pPr>
        <w:pStyle w:val="ListParagraph"/>
        <w:numPr>
          <w:ilvl w:val="0"/>
          <w:numId w:val="5"/>
        </w:numPr>
        <w:spacing w:after="200" w:line="360" w:lineRule="auto"/>
        <w:rPr>
          <w:rFonts w:eastAsia="Arial" w:cs="Arial"/>
          <w:szCs w:val="24"/>
          <w:lang w:val="en-US"/>
        </w:rPr>
      </w:pPr>
      <w:r w:rsidRPr="3FF01B37">
        <w:rPr>
          <w:rFonts w:eastAsia="Arial" w:cs="Arial"/>
          <w:szCs w:val="24"/>
          <w:lang w:val="en-US"/>
        </w:rPr>
        <w:t xml:space="preserve">the </w:t>
      </w:r>
      <w:hyperlink r:id="rId17">
        <w:r w:rsidRPr="3FF01B37">
          <w:rPr>
            <w:rStyle w:val="Hyperlink"/>
            <w:rFonts w:eastAsia="Arial" w:cs="Arial"/>
            <w:szCs w:val="24"/>
            <w:lang w:val="en-US"/>
          </w:rPr>
          <w:t>Social Model of Disability</w:t>
        </w:r>
      </w:hyperlink>
      <w:r w:rsidRPr="3FF01B37">
        <w:rPr>
          <w:rFonts w:eastAsia="Arial" w:cs="Arial"/>
          <w:szCs w:val="24"/>
          <w:lang w:val="en-US"/>
        </w:rPr>
        <w:t xml:space="preserve"> as the guiding principle for interpreting disability and impairment; </w:t>
      </w:r>
    </w:p>
    <w:p w:rsidRPr="004E3921" w:rsidR="00C0742F" w:rsidP="00375D87" w:rsidRDefault="00C0742F" w14:paraId="414859E0" w14:textId="77777777">
      <w:pPr>
        <w:pStyle w:val="ListParagraph"/>
        <w:numPr>
          <w:ilvl w:val="0"/>
          <w:numId w:val="5"/>
        </w:numPr>
        <w:spacing w:after="200" w:line="360" w:lineRule="auto"/>
        <w:rPr>
          <w:rFonts w:eastAsia="Arial" w:cs="Arial"/>
          <w:szCs w:val="24"/>
          <w:lang w:val="en-US"/>
        </w:rPr>
      </w:pPr>
      <w:r w:rsidRPr="3FF01B37">
        <w:rPr>
          <w:rFonts w:eastAsia="Arial" w:cs="Arial"/>
          <w:szCs w:val="24"/>
          <w:lang w:val="en-US"/>
        </w:rPr>
        <w:t xml:space="preserve">the </w:t>
      </w:r>
      <w:hyperlink r:id="rId18">
        <w:r w:rsidRPr="3FF01B37">
          <w:rPr>
            <w:rStyle w:val="Hyperlink"/>
            <w:rFonts w:eastAsia="Arial" w:cs="Arial"/>
            <w:szCs w:val="24"/>
            <w:lang w:val="en-US"/>
          </w:rPr>
          <w:t>United Nations Convention on the Rights of Persons with Disabilities</w:t>
        </w:r>
      </w:hyperlink>
      <w:r w:rsidRPr="3FF01B37">
        <w:rPr>
          <w:rFonts w:eastAsia="Arial" w:cs="Arial"/>
          <w:szCs w:val="24"/>
          <w:lang w:val="en-US"/>
        </w:rPr>
        <w:t xml:space="preserve"> as the basis for disabled people’s relationship with the State;</w:t>
      </w:r>
    </w:p>
    <w:p w:rsidRPr="004E3921" w:rsidR="00C0742F" w:rsidP="00375D87" w:rsidRDefault="00C0742F" w14:paraId="0FACC264" w14:textId="77777777">
      <w:pPr>
        <w:pStyle w:val="ListParagraph"/>
        <w:numPr>
          <w:ilvl w:val="0"/>
          <w:numId w:val="5"/>
        </w:numPr>
        <w:spacing w:after="200" w:line="360" w:lineRule="auto"/>
        <w:rPr>
          <w:rFonts w:eastAsia="Arial" w:cs="Arial"/>
          <w:szCs w:val="24"/>
          <w:lang w:val="en-US"/>
        </w:rPr>
      </w:pPr>
      <w:r w:rsidRPr="3FF01B37">
        <w:rPr>
          <w:rFonts w:eastAsia="Arial" w:cs="Arial"/>
          <w:szCs w:val="24"/>
          <w:lang w:val="en-US"/>
        </w:rPr>
        <w:t xml:space="preserve">the </w:t>
      </w:r>
      <w:hyperlink r:id="rId19">
        <w:r w:rsidRPr="3FF01B37">
          <w:rPr>
            <w:rStyle w:val="Hyperlink"/>
            <w:rFonts w:eastAsia="Arial" w:cs="Arial"/>
            <w:szCs w:val="24"/>
            <w:lang w:val="en-US"/>
          </w:rPr>
          <w:t>New Zealand Disability Strategy</w:t>
        </w:r>
      </w:hyperlink>
      <w:r w:rsidRPr="3FF01B37">
        <w:rPr>
          <w:rFonts w:eastAsia="Arial" w:cs="Arial"/>
          <w:szCs w:val="24"/>
          <w:lang w:val="en-US"/>
        </w:rPr>
        <w:t xml:space="preserve"> as Government agencies’ guide on disability issues; and </w:t>
      </w:r>
    </w:p>
    <w:p w:rsidRPr="004E3921" w:rsidR="00C0742F" w:rsidP="00375D87" w:rsidRDefault="00C0742F" w14:paraId="71AA2BE6" w14:textId="77777777">
      <w:pPr>
        <w:pStyle w:val="ListParagraph"/>
        <w:numPr>
          <w:ilvl w:val="0"/>
          <w:numId w:val="5"/>
        </w:numPr>
        <w:spacing w:after="200" w:line="360" w:lineRule="auto"/>
        <w:rPr>
          <w:rFonts w:eastAsia="Arial" w:cs="Arial"/>
          <w:szCs w:val="24"/>
          <w:lang w:val="en-US"/>
        </w:rPr>
      </w:pPr>
      <w:r w:rsidRPr="3FF01B37">
        <w:rPr>
          <w:rFonts w:eastAsia="Arial" w:cs="Arial"/>
          <w:szCs w:val="24"/>
          <w:lang w:val="en-US"/>
        </w:rPr>
        <w:t xml:space="preserve">the </w:t>
      </w:r>
      <w:hyperlink r:id="rId20">
        <w:r w:rsidRPr="3FF01B37">
          <w:rPr>
            <w:rStyle w:val="Hyperlink"/>
            <w:rFonts w:eastAsia="Arial" w:cs="Arial"/>
            <w:szCs w:val="24"/>
            <w:lang w:val="en-US"/>
          </w:rPr>
          <w:t>Enabling Good Lives Principles</w:t>
        </w:r>
      </w:hyperlink>
      <w:r w:rsidRPr="3FF01B37">
        <w:rPr>
          <w:rFonts w:eastAsia="Arial" w:cs="Arial"/>
          <w:szCs w:val="24"/>
          <w:lang w:val="en-US"/>
        </w:rPr>
        <w:t xml:space="preserve">, </w:t>
      </w:r>
      <w:hyperlink r:id="rId21">
        <w:proofErr w:type="spellStart"/>
        <w:r w:rsidRPr="3FF01B37">
          <w:rPr>
            <w:rStyle w:val="Hyperlink"/>
            <w:rFonts w:eastAsia="Arial" w:cs="Arial"/>
            <w:szCs w:val="24"/>
          </w:rPr>
          <w:t>Whāia</w:t>
        </w:r>
        <w:proofErr w:type="spellEnd"/>
        <w:r w:rsidRPr="3FF01B37">
          <w:rPr>
            <w:rStyle w:val="Hyperlink"/>
            <w:rFonts w:eastAsia="Arial" w:cs="Arial"/>
            <w:szCs w:val="24"/>
          </w:rPr>
          <w:t xml:space="preserve"> </w:t>
        </w:r>
        <w:proofErr w:type="spellStart"/>
        <w:r w:rsidRPr="3FF01B37">
          <w:rPr>
            <w:rStyle w:val="Hyperlink"/>
            <w:rFonts w:eastAsia="Arial" w:cs="Arial"/>
            <w:szCs w:val="24"/>
          </w:rPr>
          <w:t>Te</w:t>
        </w:r>
        <w:proofErr w:type="spellEnd"/>
        <w:r w:rsidRPr="3FF01B37">
          <w:rPr>
            <w:rStyle w:val="Hyperlink"/>
            <w:rFonts w:eastAsia="Arial" w:cs="Arial"/>
            <w:szCs w:val="24"/>
          </w:rPr>
          <w:t xml:space="preserve"> Ao Mārama: Māori Disability Action Plan</w:t>
        </w:r>
      </w:hyperlink>
      <w:r w:rsidRPr="3FF01B37">
        <w:rPr>
          <w:rFonts w:eastAsia="Arial" w:cs="Arial"/>
          <w:szCs w:val="24"/>
        </w:rPr>
        <w:t xml:space="preserve">, and </w:t>
      </w:r>
      <w:hyperlink r:id="rId22">
        <w:proofErr w:type="spellStart"/>
        <w:r w:rsidRPr="3FF01B37">
          <w:rPr>
            <w:rStyle w:val="Hyperlink"/>
            <w:rFonts w:eastAsia="Arial" w:cs="Arial"/>
            <w:szCs w:val="24"/>
          </w:rPr>
          <w:t>Faiva</w:t>
        </w:r>
        <w:proofErr w:type="spellEnd"/>
        <w:r w:rsidRPr="3FF01B37">
          <w:rPr>
            <w:rStyle w:val="Hyperlink"/>
            <w:rFonts w:eastAsia="Arial" w:cs="Arial"/>
            <w:szCs w:val="24"/>
          </w:rPr>
          <w:t xml:space="preserve"> Ora: National Pasifika Disability </w:t>
        </w:r>
        <w:proofErr w:type="spellStart"/>
        <w:r w:rsidRPr="3FF01B37">
          <w:rPr>
            <w:rStyle w:val="Hyperlink"/>
            <w:rFonts w:eastAsia="Arial" w:cs="Arial"/>
            <w:szCs w:val="24"/>
          </w:rPr>
          <w:t>Disability</w:t>
        </w:r>
        <w:proofErr w:type="spellEnd"/>
        <w:r w:rsidRPr="3FF01B37">
          <w:rPr>
            <w:rStyle w:val="Hyperlink"/>
            <w:rFonts w:eastAsia="Arial" w:cs="Arial"/>
            <w:szCs w:val="24"/>
          </w:rPr>
          <w:t xml:space="preserve"> Plan</w:t>
        </w:r>
      </w:hyperlink>
      <w:r w:rsidRPr="3FF01B37">
        <w:rPr>
          <w:rFonts w:eastAsia="Arial" w:cs="Arial"/>
          <w:szCs w:val="24"/>
        </w:rPr>
        <w:t xml:space="preserve"> </w:t>
      </w:r>
      <w:r w:rsidRPr="3FF01B37">
        <w:rPr>
          <w:rFonts w:eastAsia="Arial" w:cs="Arial"/>
          <w:szCs w:val="24"/>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sz w:val="28"/>
          <w:szCs w:val="28"/>
        </w:rPr>
      </w:pPr>
      <w:r w:rsidRPr="14FCEE65">
        <w:rPr>
          <w:rFonts w:eastAsia="Arial" w:cs="Arial"/>
          <w:sz w:val="28"/>
          <w:szCs w:val="28"/>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AB2320" w:rsidR="00766779" w:rsidP="00375D87" w:rsidRDefault="1736356D" w14:paraId="44F9BDB5" w14:textId="612B3C49">
      <w:pPr>
        <w:pStyle w:val="ListParagraph"/>
        <w:numPr>
          <w:ilvl w:val="0"/>
          <w:numId w:val="1"/>
        </w:numPr>
        <w:spacing w:after="120" w:line="360" w:lineRule="auto"/>
        <w:rPr>
          <w:rFonts w:eastAsia="Arial" w:cs="Arial"/>
          <w:b/>
          <w:bCs/>
          <w:color w:val="000000" w:themeColor="text1"/>
          <w:szCs w:val="24"/>
        </w:rPr>
      </w:pPr>
      <w:r w:rsidRPr="14FCEE65">
        <w:rPr>
          <w:rFonts w:eastAsia="Arial" w:cs="Arial"/>
          <w:b/>
          <w:bCs/>
          <w:color w:val="000000" w:themeColor="text1"/>
          <w:szCs w:val="24"/>
        </w:rPr>
        <w:t>Articl</w:t>
      </w:r>
      <w:r w:rsidRPr="14FCEE65" w:rsidR="4FECC14F">
        <w:rPr>
          <w:rFonts w:eastAsia="Arial" w:cs="Arial"/>
          <w:b/>
          <w:bCs/>
          <w:color w:val="000000" w:themeColor="text1"/>
          <w:szCs w:val="24"/>
        </w:rPr>
        <w:t xml:space="preserve">e </w:t>
      </w:r>
      <w:r w:rsidRPr="14FCEE65" w:rsidR="7F2B5E5C">
        <w:rPr>
          <w:rFonts w:eastAsia="Arial" w:cs="Arial"/>
          <w:b/>
          <w:bCs/>
          <w:color w:val="000000" w:themeColor="text1"/>
          <w:szCs w:val="24"/>
        </w:rPr>
        <w:t>25 – Health</w:t>
      </w:r>
    </w:p>
    <w:p w:rsidR="7F2B5E5C" w:rsidP="00375D87" w:rsidRDefault="7F2B5E5C" w14:paraId="7519BD03" w14:textId="0E51A2CB">
      <w:pPr>
        <w:pStyle w:val="ListParagraph"/>
        <w:numPr>
          <w:ilvl w:val="0"/>
          <w:numId w:val="1"/>
        </w:numPr>
        <w:spacing w:after="120" w:line="360" w:lineRule="auto"/>
        <w:rPr>
          <w:rFonts w:eastAsia="Arial" w:cs="Arial"/>
          <w:b/>
          <w:bCs/>
          <w:color w:val="000000" w:themeColor="text1"/>
          <w:szCs w:val="24"/>
        </w:rPr>
      </w:pPr>
      <w:r w:rsidRPr="29A61F22">
        <w:rPr>
          <w:rFonts w:eastAsia="Arial" w:cs="Arial"/>
          <w:b/>
          <w:bCs/>
          <w:color w:val="000000" w:themeColor="text1"/>
        </w:rPr>
        <w:t xml:space="preserve">Article 26 – </w:t>
      </w:r>
      <w:proofErr w:type="spellStart"/>
      <w:r w:rsidRPr="29A61F22">
        <w:rPr>
          <w:rFonts w:eastAsia="Arial" w:cs="Arial"/>
          <w:b/>
          <w:bCs/>
          <w:color w:val="000000" w:themeColor="text1"/>
        </w:rPr>
        <w:t>Habilitation</w:t>
      </w:r>
      <w:proofErr w:type="spellEnd"/>
      <w:r w:rsidRPr="29A61F22">
        <w:rPr>
          <w:rFonts w:eastAsia="Arial" w:cs="Arial"/>
          <w:b/>
          <w:bCs/>
          <w:color w:val="000000" w:themeColor="text1"/>
        </w:rPr>
        <w:t xml:space="preserve"> and rehabilitation</w:t>
      </w:r>
    </w:p>
    <w:p w:rsidR="29A61F22" w:rsidP="29A61F22" w:rsidRDefault="29A61F22" w14:paraId="04AD7C27" w14:textId="199DB3CD">
      <w:pPr>
        <w:pStyle w:val="ListParagraph"/>
        <w:numPr>
          <w:ilvl w:val="0"/>
          <w:numId w:val="1"/>
        </w:numPr>
        <w:spacing w:after="120" w:line="360" w:lineRule="auto"/>
        <w:rPr>
          <w:rFonts w:eastAsia="Arial" w:cs="Arial"/>
          <w:b/>
          <w:bCs/>
          <w:color w:val="000000" w:themeColor="text1"/>
        </w:rPr>
      </w:pPr>
    </w:p>
    <w:p w:rsidR="00BB7E50" w:rsidP="73F58A3B" w:rsidRDefault="1736356D" w14:paraId="04551FE7" w14:textId="20C779F4">
      <w:pPr>
        <w:pStyle w:val="Heading2"/>
        <w:spacing w:after="120" w:line="360" w:lineRule="auto"/>
        <w:ind w:left="578" w:hanging="578"/>
        <w:rPr>
          <w:rFonts w:eastAsia="Arial" w:cs="Arial"/>
        </w:rPr>
      </w:pPr>
      <w:r w:rsidRPr="14FCEE65">
        <w:rPr>
          <w:rFonts w:eastAsia="Arial" w:cs="Arial"/>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Pr="00D37FA6" w:rsidR="00BB7E50" w:rsidP="00375D87" w:rsidRDefault="1736356D" w14:paraId="501C396A" w14:textId="7280B61A">
      <w:pPr>
        <w:pStyle w:val="ListParagraph"/>
        <w:numPr>
          <w:ilvl w:val="0"/>
          <w:numId w:val="1"/>
        </w:numPr>
        <w:spacing w:after="120" w:line="360" w:lineRule="auto"/>
        <w:rPr>
          <w:rFonts w:eastAsia="Arial" w:cs="Arial"/>
          <w:b/>
          <w:bCs/>
          <w:color w:val="000000" w:themeColor="text1"/>
          <w:szCs w:val="24"/>
        </w:rPr>
      </w:pPr>
      <w:r w:rsidRPr="14FCEE65">
        <w:rPr>
          <w:rFonts w:eastAsia="Arial" w:cs="Arial"/>
          <w:b/>
          <w:bCs/>
          <w:color w:val="000000" w:themeColor="text1"/>
          <w:szCs w:val="24"/>
        </w:rPr>
        <w:t xml:space="preserve">Outcome </w:t>
      </w:r>
      <w:r w:rsidRPr="14FCEE65" w:rsidR="673A9B2B">
        <w:rPr>
          <w:rFonts w:eastAsia="Arial" w:cs="Arial"/>
          <w:b/>
          <w:bCs/>
          <w:color w:val="000000" w:themeColor="text1"/>
          <w:szCs w:val="24"/>
        </w:rPr>
        <w:t>3 – Health and wellbeing</w:t>
      </w:r>
    </w:p>
    <w:p w:rsidR="00BB7E50" w:rsidP="73F58A3B" w:rsidRDefault="00BB7E50" w14:paraId="13A5DCE1" w14:textId="5A77D53C">
      <w:pPr>
        <w:spacing w:line="360" w:lineRule="auto"/>
        <w:rPr>
          <w:rFonts w:eastAsia="Arial" w:cs="Arial"/>
          <w:color w:val="000000" w:themeColor="text1"/>
          <w:szCs w:val="24"/>
        </w:rPr>
      </w:pPr>
    </w:p>
    <w:p w:rsidR="00A40CF4" w:rsidP="1127CE0D" w:rsidRDefault="00A40CF4" w14:paraId="79651D19" w14:textId="77777777">
      <w:pPr>
        <w:pStyle w:val="Heading1"/>
        <w:keepNext w:val="0"/>
        <w:keepLines w:val="0"/>
        <w:spacing w:after="120" w:line="360" w:lineRule="auto"/>
      </w:pPr>
    </w:p>
    <w:p w:rsidR="00A40CF4" w:rsidP="1127CE0D" w:rsidRDefault="00A40CF4" w14:paraId="02A514B0" w14:textId="77777777">
      <w:pPr>
        <w:pStyle w:val="Heading1"/>
        <w:keepNext w:val="0"/>
        <w:keepLines w:val="0"/>
        <w:spacing w:after="120" w:line="360" w:lineRule="auto"/>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Cs w:val="36"/>
        </w:rPr>
      </w:pPr>
      <w:r w:rsidRPr="29A61F22">
        <w:rPr>
          <w:rFonts w:eastAsia="Arial" w:cs="Arial"/>
        </w:rPr>
        <w:lastRenderedPageBreak/>
        <w:t>The Submission</w:t>
      </w:r>
    </w:p>
    <w:p w:rsidR="00A40CF4" w:rsidP="00A01715" w:rsidRDefault="00A40CF4" w14:paraId="52683E74" w14:textId="77777777">
      <w:pPr>
        <w:spacing w:after="0" w:line="360" w:lineRule="auto"/>
      </w:pPr>
    </w:p>
    <w:p w:rsidR="00087B03" w:rsidP="00A01715" w:rsidRDefault="00A40CF4" w14:paraId="007D7503" w14:textId="3C9EAFC2">
      <w:pPr>
        <w:spacing w:after="0" w:line="360" w:lineRule="auto"/>
      </w:pPr>
      <w:r>
        <w:t xml:space="preserve">DPA </w:t>
      </w:r>
      <w:r w:rsidRPr="4D66CDF6" w:rsidR="00087B03">
        <w:rPr>
          <w:b/>
          <w:bCs/>
        </w:rPr>
        <w:t>oppose</w:t>
      </w:r>
      <w:r w:rsidRPr="4D66CDF6" w:rsidR="28EECE6F">
        <w:rPr>
          <w:b/>
          <w:bCs/>
        </w:rPr>
        <w:t>s</w:t>
      </w:r>
      <w:r w:rsidR="00087B03">
        <w:t xml:space="preserve"> the Healthy Futures (Pae Ora) Amendment Bill and</w:t>
      </w:r>
      <w:r w:rsidRPr="4D66CDF6" w:rsidR="00087B03">
        <w:rPr>
          <w:b/>
        </w:rPr>
        <w:t xml:space="preserve"> </w:t>
      </w:r>
      <w:r w:rsidRPr="4D66CDF6" w:rsidR="005C2599">
        <w:rPr>
          <w:b/>
          <w:bCs/>
        </w:rPr>
        <w:t>ask</w:t>
      </w:r>
      <w:r w:rsidRPr="4D66CDF6" w:rsidR="2CA65F0B">
        <w:rPr>
          <w:b/>
          <w:bCs/>
        </w:rPr>
        <w:t>s</w:t>
      </w:r>
      <w:r w:rsidR="005C2599">
        <w:t xml:space="preserve"> </w:t>
      </w:r>
      <w:r w:rsidR="00435901">
        <w:t xml:space="preserve">that the Health Select Committee recommend </w:t>
      </w:r>
      <w:r w:rsidR="00455621">
        <w:t>that it not proceed.</w:t>
      </w:r>
    </w:p>
    <w:p w:rsidR="00455621" w:rsidP="00A01715" w:rsidRDefault="00455621" w14:paraId="62D60C67" w14:textId="77777777">
      <w:pPr>
        <w:spacing w:after="0" w:line="360" w:lineRule="auto"/>
      </w:pPr>
    </w:p>
    <w:p w:rsidR="00455621" w:rsidP="00A01715" w:rsidRDefault="00455621" w14:paraId="3ED0879C" w14:textId="4521282C">
      <w:pPr>
        <w:spacing w:after="0" w:line="360" w:lineRule="auto"/>
      </w:pPr>
      <w:r>
        <w:t xml:space="preserve">We outline </w:t>
      </w:r>
      <w:r w:rsidR="00702CFA">
        <w:t>our</w:t>
      </w:r>
      <w:r>
        <w:t xml:space="preserve"> reasons for opposing the legislation below.</w:t>
      </w:r>
    </w:p>
    <w:p w:rsidR="00702CFA" w:rsidP="00A01715" w:rsidRDefault="00702CFA" w14:paraId="5509EBEB" w14:textId="77777777">
      <w:pPr>
        <w:spacing w:after="0" w:line="360" w:lineRule="auto"/>
      </w:pPr>
    </w:p>
    <w:p w:rsidRPr="00BF0A87" w:rsidR="00702CFA" w:rsidP="00702CFA" w:rsidRDefault="00702CFA" w14:paraId="66E49DB7" w14:textId="420579AB">
      <w:pPr>
        <w:pStyle w:val="Heading1"/>
        <w:keepNext w:val="0"/>
        <w:keepLines w:val="0"/>
        <w:spacing w:after="120" w:line="360" w:lineRule="auto"/>
        <w:rPr>
          <w:rFonts w:eastAsia="Arial" w:cs="Arial"/>
          <w:b w:val="0"/>
          <w:color w:val="000000" w:themeColor="text1"/>
          <w:sz w:val="28"/>
          <w:szCs w:val="28"/>
        </w:rPr>
      </w:pPr>
      <w:r w:rsidRPr="3FF01B37">
        <w:rPr>
          <w:rFonts w:eastAsia="Arial" w:cs="Arial"/>
          <w:sz w:val="28"/>
          <w:szCs w:val="28"/>
        </w:rPr>
        <w:t xml:space="preserve">Background: </w:t>
      </w:r>
      <w:r w:rsidRPr="3FF01B37" w:rsidR="0045258F">
        <w:rPr>
          <w:rFonts w:eastAsia="Arial" w:cs="Arial"/>
          <w:sz w:val="28"/>
          <w:szCs w:val="28"/>
        </w:rPr>
        <w:t>Poor health</w:t>
      </w:r>
      <w:r w:rsidRPr="3FF01B37">
        <w:rPr>
          <w:rFonts w:eastAsia="Arial" w:cs="Arial"/>
          <w:sz w:val="28"/>
          <w:szCs w:val="28"/>
        </w:rPr>
        <w:t xml:space="preserve"> </w:t>
      </w:r>
      <w:r w:rsidRPr="3FF01B37" w:rsidR="00BF0A87">
        <w:rPr>
          <w:rFonts w:eastAsia="Arial" w:cs="Arial"/>
          <w:sz w:val="28"/>
          <w:szCs w:val="28"/>
        </w:rPr>
        <w:t>status of disabled people</w:t>
      </w:r>
    </w:p>
    <w:p w:rsidRPr="007263B7" w:rsidR="007263B7" w:rsidP="007263B7" w:rsidRDefault="007263B7" w14:paraId="2809BA09" w14:textId="77777777">
      <w:pPr>
        <w:spacing w:after="0" w:line="360" w:lineRule="auto"/>
      </w:pPr>
      <w:r w:rsidRPr="007263B7">
        <w:t>Research has shown that disabled people experience poorer health outcomes than non-disabled people. </w:t>
      </w:r>
    </w:p>
    <w:p w:rsidRPr="007263B7" w:rsidR="007263B7" w:rsidP="007263B7" w:rsidRDefault="007263B7" w14:paraId="1832B587" w14:textId="77777777">
      <w:pPr>
        <w:spacing w:after="0" w:line="360" w:lineRule="auto"/>
      </w:pPr>
      <w:r w:rsidRPr="007263B7">
        <w:t> </w:t>
      </w:r>
    </w:p>
    <w:p w:rsidRPr="007263B7" w:rsidR="007263B7" w:rsidP="007263B7" w:rsidRDefault="007263B7" w14:paraId="6C6AAFBE" w14:textId="547E6F56">
      <w:pPr>
        <w:spacing w:after="0" w:line="360" w:lineRule="auto"/>
      </w:pPr>
      <w:r w:rsidRPr="007263B7">
        <w:t xml:space="preserve">According to Statistics New Zealand’s Household Disability Survey 2023, 39% of disabled adults self-reported that their health </w:t>
      </w:r>
      <w:r w:rsidRPr="007263B7" w:rsidR="6E1AF31B">
        <w:t xml:space="preserve">was not </w:t>
      </w:r>
      <w:r w:rsidRPr="007263B7">
        <w:t>very good</w:t>
      </w:r>
      <w:r w:rsidRPr="007263B7" w:rsidR="48FA9C43">
        <w:t xml:space="preserve"> </w:t>
      </w:r>
      <w:r w:rsidRPr="007263B7">
        <w:t>compared to just 6% of non-disabled adults who did so. </w:t>
      </w:r>
      <w:r w:rsidR="007107A6">
        <w:rPr>
          <w:rStyle w:val="FootnoteReference"/>
        </w:rPr>
        <w:footnoteReference w:id="4"/>
      </w:r>
    </w:p>
    <w:p w:rsidRPr="007263B7" w:rsidR="007263B7" w:rsidP="007263B7" w:rsidRDefault="007263B7" w14:paraId="53E4F299" w14:textId="77777777">
      <w:pPr>
        <w:spacing w:after="0" w:line="360" w:lineRule="auto"/>
      </w:pPr>
      <w:r w:rsidRPr="007263B7">
        <w:t> </w:t>
      </w:r>
    </w:p>
    <w:p w:rsidR="007263B7" w:rsidP="007263B7" w:rsidRDefault="008814DA" w14:paraId="113BCB0D" w14:textId="4BA29C3A">
      <w:pPr>
        <w:spacing w:after="0" w:line="360" w:lineRule="auto"/>
      </w:pPr>
      <w:r>
        <w:t xml:space="preserve">According to the Provisional Health of Disabled People Strategy 2023, </w:t>
      </w:r>
      <w:r w:rsidR="00B93D48">
        <w:t>the</w:t>
      </w:r>
      <w:r w:rsidR="007244D7">
        <w:t xml:space="preserve"> poorer health status of disabled people</w:t>
      </w:r>
      <w:r w:rsidR="00B93D48">
        <w:t xml:space="preserve"> in Aotearoa</w:t>
      </w:r>
      <w:r w:rsidR="007244D7">
        <w:t xml:space="preserve"> is reflected i</w:t>
      </w:r>
      <w:r w:rsidR="00B93D48">
        <w:t xml:space="preserve">n </w:t>
      </w:r>
      <w:r w:rsidR="00D15644">
        <w:t>the</w:t>
      </w:r>
      <w:r w:rsidR="008C1795">
        <w:t xml:space="preserve"> higher mortality and lower life expectancy </w:t>
      </w:r>
      <w:r w:rsidR="005E0892">
        <w:t>rates</w:t>
      </w:r>
      <w:r w:rsidR="00D15644">
        <w:t xml:space="preserve"> </w:t>
      </w:r>
      <w:r w:rsidR="007A044C">
        <w:t>of</w:t>
      </w:r>
      <w:r w:rsidR="005E41A4">
        <w:t xml:space="preserve"> the disability community</w:t>
      </w:r>
      <w:r w:rsidR="005E0892">
        <w:t>.</w:t>
      </w:r>
      <w:r w:rsidR="00697D9B">
        <w:rPr>
          <w:rStyle w:val="FootnoteReference"/>
        </w:rPr>
        <w:footnoteReference w:id="5"/>
      </w:r>
    </w:p>
    <w:p w:rsidR="008C1795" w:rsidP="007263B7" w:rsidRDefault="008C1795" w14:paraId="4DC1E8FC" w14:textId="77777777">
      <w:pPr>
        <w:spacing w:after="0" w:line="360" w:lineRule="auto"/>
      </w:pPr>
    </w:p>
    <w:p w:rsidR="008C1795" w:rsidP="007263B7" w:rsidRDefault="008C1795" w14:paraId="4F480222" w14:textId="210FD0EB">
      <w:pPr>
        <w:spacing w:after="0" w:line="360" w:lineRule="auto"/>
      </w:pPr>
      <w:r>
        <w:t xml:space="preserve">This </w:t>
      </w:r>
      <w:r w:rsidR="225B5301">
        <w:t xml:space="preserve">is likely </w:t>
      </w:r>
      <w:r>
        <w:t>due</w:t>
      </w:r>
      <w:r w:rsidR="005E0892">
        <w:t xml:space="preserve"> to the multiple systemic barriers </w:t>
      </w:r>
      <w:r w:rsidR="002D5296">
        <w:t>which face disabled people needing to access healthcare</w:t>
      </w:r>
      <w:r w:rsidR="000806AE">
        <w:t xml:space="preserve"> including co</w:t>
      </w:r>
      <w:r w:rsidR="00A56A4F">
        <w:t>st</w:t>
      </w:r>
      <w:r w:rsidR="000806AE">
        <w:t>, access to transport</w:t>
      </w:r>
      <w:r w:rsidR="00A56A4F">
        <w:t>, unmet need in terms of the ability to see health professionals, inaccessible</w:t>
      </w:r>
      <w:r w:rsidR="00000FFD">
        <w:t xml:space="preserve"> medical</w:t>
      </w:r>
      <w:r w:rsidR="000806AE">
        <w:t xml:space="preserve"> </w:t>
      </w:r>
      <w:r w:rsidR="002D5296">
        <w:t>facilities</w:t>
      </w:r>
      <w:r w:rsidR="000806AE">
        <w:t xml:space="preserve"> </w:t>
      </w:r>
      <w:r w:rsidR="005A2223">
        <w:t xml:space="preserve">and the poor </w:t>
      </w:r>
      <w:r w:rsidR="000806AE">
        <w:t>disability responsiveness of</w:t>
      </w:r>
      <w:r w:rsidR="005A2223">
        <w:t xml:space="preserve"> frontline</w:t>
      </w:r>
      <w:r w:rsidR="000806AE">
        <w:t xml:space="preserve"> health </w:t>
      </w:r>
      <w:r w:rsidR="008814DA">
        <w:t>workers.</w:t>
      </w:r>
    </w:p>
    <w:p w:rsidR="008F094C" w:rsidP="007263B7" w:rsidRDefault="008F094C" w14:paraId="60BB0935" w14:textId="77777777">
      <w:pPr>
        <w:spacing w:after="0" w:line="360" w:lineRule="auto"/>
      </w:pPr>
    </w:p>
    <w:p w:rsidR="008F094C" w:rsidP="007263B7" w:rsidRDefault="008F094C" w14:paraId="4A3EB7DC" w14:textId="796E59D1">
      <w:pPr>
        <w:spacing w:after="0" w:line="360" w:lineRule="auto"/>
      </w:pPr>
      <w:r>
        <w:t>The Health of Disabled People Strategy</w:t>
      </w:r>
      <w:r w:rsidR="004426D9">
        <w:rPr>
          <w:rStyle w:val="FootnoteReference"/>
        </w:rPr>
        <w:footnoteReference w:id="6"/>
      </w:r>
      <w:r>
        <w:t xml:space="preserve"> was adopted in 2023 as the first step </w:t>
      </w:r>
      <w:r w:rsidR="00191A15">
        <w:t>towards addressing these i</w:t>
      </w:r>
      <w:r w:rsidR="0065082C">
        <w:t>ssues</w:t>
      </w:r>
      <w:r w:rsidR="00191A15">
        <w:t>.</w:t>
      </w:r>
    </w:p>
    <w:p w:rsidR="14FCEE65" w:rsidP="14FCEE65" w:rsidRDefault="14FCEE65" w14:paraId="534FBD53" w14:textId="207BEE5E">
      <w:pPr>
        <w:spacing w:after="0" w:line="360" w:lineRule="auto"/>
      </w:pPr>
    </w:p>
    <w:p w:rsidR="00210130" w:rsidRDefault="00210130" w14:paraId="4642DCA1" w14:textId="77777777">
      <w:pPr>
        <w:spacing w:after="160" w:line="259" w:lineRule="auto"/>
        <w:rPr>
          <w:rFonts w:eastAsia="Arial" w:cs="Arial"/>
          <w:b/>
          <w:color w:val="002060"/>
          <w:sz w:val="28"/>
          <w:szCs w:val="28"/>
        </w:rPr>
      </w:pPr>
      <w:r>
        <w:rPr>
          <w:rFonts w:eastAsia="Arial" w:cs="Arial"/>
          <w:sz w:val="28"/>
          <w:szCs w:val="28"/>
        </w:rPr>
        <w:br w:type="page"/>
      </w:r>
    </w:p>
    <w:p w:rsidRPr="00191A15" w:rsidR="00702CFA" w:rsidP="00191A15" w:rsidRDefault="00191A15" w14:paraId="0D64963F" w14:textId="1978B19F">
      <w:pPr>
        <w:pStyle w:val="Heading1"/>
        <w:keepNext w:val="0"/>
        <w:keepLines w:val="0"/>
        <w:spacing w:after="120" w:line="360" w:lineRule="auto"/>
        <w:rPr>
          <w:rFonts w:eastAsia="Arial" w:cs="Arial"/>
          <w:b w:val="0"/>
          <w:color w:val="000000" w:themeColor="text1"/>
          <w:sz w:val="28"/>
          <w:szCs w:val="28"/>
        </w:rPr>
      </w:pPr>
      <w:r w:rsidRPr="3FF01B37">
        <w:rPr>
          <w:rFonts w:eastAsia="Arial" w:cs="Arial"/>
          <w:sz w:val="28"/>
          <w:szCs w:val="28"/>
        </w:rPr>
        <w:lastRenderedPageBreak/>
        <w:t>Our concerns</w:t>
      </w:r>
    </w:p>
    <w:p w:rsidR="00DA0285" w:rsidP="63AA5064" w:rsidRDefault="005F2D34" w14:paraId="021842A9" w14:textId="3ACADF14" w14:noSpellErr="1">
      <w:pPr>
        <w:spacing w:after="0" w:line="360" w:lineRule="auto"/>
        <w:rPr>
          <w:lang w:val="en-NZ"/>
        </w:rPr>
      </w:pPr>
      <w:r w:rsidRPr="63AA5064" w:rsidR="005F2D34">
        <w:rPr>
          <w:lang w:val="en-NZ"/>
        </w:rPr>
        <w:t>W</w:t>
      </w:r>
      <w:r w:rsidRPr="63AA5064" w:rsidR="00996F2C">
        <w:rPr>
          <w:lang w:val="en-NZ"/>
        </w:rPr>
        <w:t xml:space="preserve">ith the introduction of this legislation, we are concerned that </w:t>
      </w:r>
      <w:r w:rsidRPr="63AA5064" w:rsidR="744704FB">
        <w:rPr>
          <w:lang w:val="en-NZ"/>
        </w:rPr>
        <w:t xml:space="preserve">the early </w:t>
      </w:r>
      <w:r w:rsidRPr="63AA5064" w:rsidR="00996F2C">
        <w:rPr>
          <w:lang w:val="en-NZ"/>
        </w:rPr>
        <w:t xml:space="preserve">steps that have been taken to address </w:t>
      </w:r>
      <w:r w:rsidRPr="63AA5064" w:rsidR="00E54495">
        <w:rPr>
          <w:lang w:val="en-NZ"/>
        </w:rPr>
        <w:t>the health inequities facing</w:t>
      </w:r>
      <w:r w:rsidRPr="63AA5064" w:rsidR="00DA0285">
        <w:rPr>
          <w:lang w:val="en-NZ"/>
        </w:rPr>
        <w:t xml:space="preserve"> disabled people could be un</w:t>
      </w:r>
      <w:r w:rsidRPr="63AA5064" w:rsidR="5A075E8A">
        <w:rPr>
          <w:lang w:val="en-NZ"/>
        </w:rPr>
        <w:t>dermined</w:t>
      </w:r>
      <w:r w:rsidRPr="63AA5064" w:rsidR="00DA0285">
        <w:rPr>
          <w:lang w:val="en-NZ"/>
        </w:rPr>
        <w:t>.</w:t>
      </w:r>
      <w:r w:rsidRPr="63AA5064" w:rsidR="00E54495">
        <w:rPr>
          <w:lang w:val="en-NZ"/>
        </w:rPr>
        <w:t xml:space="preserve"> </w:t>
      </w:r>
      <w:r w:rsidRPr="63AA5064" w:rsidR="005F2D34">
        <w:rPr>
          <w:lang w:val="en-NZ"/>
        </w:rPr>
        <w:t xml:space="preserve"> </w:t>
      </w:r>
    </w:p>
    <w:p w:rsidR="0065082C" w:rsidP="005F2D34" w:rsidRDefault="0065082C" w14:paraId="7DE6E70E" w14:textId="77777777">
      <w:pPr>
        <w:spacing w:after="0" w:line="360" w:lineRule="auto"/>
        <w:rPr>
          <w:lang w:val="en-GB"/>
        </w:rPr>
      </w:pPr>
    </w:p>
    <w:p w:rsidR="005F2D34" w:rsidP="005F2D34" w:rsidRDefault="00DA0285" w14:paraId="55B248B6" w14:textId="5A18C5B4">
      <w:pPr>
        <w:spacing w:after="0" w:line="360" w:lineRule="auto"/>
        <w:rPr>
          <w:lang w:val="en-GB"/>
        </w:rPr>
      </w:pPr>
      <w:r>
        <w:rPr>
          <w:lang w:val="en-GB"/>
        </w:rPr>
        <w:t xml:space="preserve">DPA is </w:t>
      </w:r>
      <w:r w:rsidR="009B22CB">
        <w:rPr>
          <w:lang w:val="en-GB"/>
        </w:rPr>
        <w:t>particularly opposed to the</w:t>
      </w:r>
      <w:r w:rsidRPr="005F2D34" w:rsidR="005F2D34">
        <w:rPr>
          <w:lang w:val="en-GB"/>
        </w:rPr>
        <w:t xml:space="preserve"> repeal of the equity principles which underpin the Act</w:t>
      </w:r>
      <w:r w:rsidR="009B22CB">
        <w:rPr>
          <w:lang w:val="en-GB"/>
        </w:rPr>
        <w:t xml:space="preserve">. Inevitably, </w:t>
      </w:r>
      <w:r w:rsidRPr="005F2D34" w:rsidR="005F2D34">
        <w:rPr>
          <w:lang w:val="en-GB"/>
        </w:rPr>
        <w:t xml:space="preserve">this will impact on how </w:t>
      </w:r>
      <w:proofErr w:type="spellStart"/>
      <w:r w:rsidRPr="005F2D34" w:rsidR="005F2D34">
        <w:rPr>
          <w:lang w:val="en-GB"/>
        </w:rPr>
        <w:t>Te</w:t>
      </w:r>
      <w:proofErr w:type="spellEnd"/>
      <w:r w:rsidRPr="005F2D34" w:rsidR="005F2D34">
        <w:rPr>
          <w:lang w:val="en-GB"/>
        </w:rPr>
        <w:t xml:space="preserve"> </w:t>
      </w:r>
      <w:proofErr w:type="spellStart"/>
      <w:r w:rsidRPr="005F2D34" w:rsidR="005F2D34">
        <w:rPr>
          <w:lang w:val="en-GB"/>
        </w:rPr>
        <w:t>Whatū</w:t>
      </w:r>
      <w:proofErr w:type="spellEnd"/>
      <w:r w:rsidRPr="005F2D34" w:rsidR="005F2D34">
        <w:rPr>
          <w:lang w:val="en-GB"/>
        </w:rPr>
        <w:t xml:space="preserve"> Ora Health NZ delivers health services</w:t>
      </w:r>
      <w:r w:rsidR="00B76D7C">
        <w:rPr>
          <w:lang w:val="en-GB"/>
        </w:rPr>
        <w:t xml:space="preserve"> to all population groups who face </w:t>
      </w:r>
      <w:r w:rsidR="00735D82">
        <w:rPr>
          <w:lang w:val="en-GB"/>
        </w:rPr>
        <w:t>significant barriers to accessing the system, including disabled people.</w:t>
      </w:r>
    </w:p>
    <w:p w:rsidR="00735D82" w:rsidP="005F2D34" w:rsidRDefault="00735D82" w14:paraId="6438D7CD" w14:textId="77777777">
      <w:pPr>
        <w:spacing w:after="0" w:line="360" w:lineRule="auto"/>
      </w:pPr>
    </w:p>
    <w:p w:rsidRPr="00A97163" w:rsidR="005F2D34" w:rsidP="005F2D34" w:rsidRDefault="00A52A7A" w14:paraId="231A74A5" w14:textId="3E7927D1">
      <w:pPr>
        <w:spacing w:after="0" w:line="360" w:lineRule="auto"/>
        <w:rPr>
          <w:lang w:val="en-GB"/>
        </w:rPr>
      </w:pPr>
      <w:r>
        <w:t>DPA</w:t>
      </w:r>
      <w:r w:rsidRPr="29A61F22" w:rsidR="005F2D34">
        <w:rPr>
          <w:lang w:val="en-GB"/>
        </w:rPr>
        <w:t xml:space="preserve"> acknowledg</w:t>
      </w:r>
      <w:r w:rsidRPr="29A61F22" w:rsidR="00735D82">
        <w:rPr>
          <w:lang w:val="en-GB"/>
        </w:rPr>
        <w:t>e</w:t>
      </w:r>
      <w:r w:rsidRPr="29A61F22" w:rsidR="00462E0D">
        <w:rPr>
          <w:lang w:val="en-GB"/>
        </w:rPr>
        <w:t>s</w:t>
      </w:r>
      <w:r w:rsidRPr="29A61F22" w:rsidR="00735D82">
        <w:rPr>
          <w:lang w:val="en-GB"/>
        </w:rPr>
        <w:t xml:space="preserve"> that </w:t>
      </w:r>
      <w:r w:rsidRPr="29A61F22" w:rsidR="4E0FA521">
        <w:rPr>
          <w:lang w:val="en-GB"/>
        </w:rPr>
        <w:t>there will still be</w:t>
      </w:r>
      <w:r w:rsidRPr="29A61F22" w:rsidR="00F363C2">
        <w:rPr>
          <w:lang w:val="en-GB"/>
        </w:rPr>
        <w:t xml:space="preserve"> </w:t>
      </w:r>
      <w:r w:rsidRPr="29A61F22" w:rsidR="00735D82">
        <w:rPr>
          <w:lang w:val="en-GB"/>
        </w:rPr>
        <w:t xml:space="preserve">health strategies </w:t>
      </w:r>
      <w:r w:rsidRPr="29A61F22" w:rsidR="104E73F8">
        <w:rPr>
          <w:lang w:val="en-GB"/>
        </w:rPr>
        <w:t xml:space="preserve">prepared </w:t>
      </w:r>
      <w:r w:rsidRPr="29A61F22" w:rsidR="00735D82">
        <w:rPr>
          <w:lang w:val="en-GB"/>
        </w:rPr>
        <w:t xml:space="preserve">to cover </w:t>
      </w:r>
      <w:r w:rsidRPr="29A61F22" w:rsidR="00FE31E4">
        <w:rPr>
          <w:lang w:val="en-GB"/>
        </w:rPr>
        <w:t>population groups including</w:t>
      </w:r>
      <w:r w:rsidRPr="29A61F22" w:rsidR="005F2D34">
        <w:rPr>
          <w:lang w:val="en-GB"/>
        </w:rPr>
        <w:t xml:space="preserve"> disabled people, older people, rural communities and women as part of new section 51</w:t>
      </w:r>
      <w:r w:rsidRPr="29A61F22" w:rsidR="00F63CD1">
        <w:rPr>
          <w:lang w:val="en-GB"/>
        </w:rPr>
        <w:t>.</w:t>
      </w:r>
      <w:r w:rsidRPr="29A61F22" w:rsidR="00A97163">
        <w:rPr>
          <w:lang w:val="en-GB"/>
        </w:rPr>
        <w:t xml:space="preserve"> </w:t>
      </w:r>
      <w:r w:rsidRPr="29A61F22" w:rsidR="00462E0D">
        <w:rPr>
          <w:lang w:val="en-GB"/>
        </w:rPr>
        <w:t>However</w:t>
      </w:r>
      <w:r w:rsidRPr="29A61F22" w:rsidR="00F63CD1">
        <w:rPr>
          <w:lang w:val="en-GB"/>
        </w:rPr>
        <w:t>, we are</w:t>
      </w:r>
      <w:r w:rsidRPr="29A61F22" w:rsidR="00AE5A7A">
        <w:rPr>
          <w:lang w:val="en-GB"/>
        </w:rPr>
        <w:t xml:space="preserve"> concerned that the </w:t>
      </w:r>
      <w:r w:rsidRPr="29A61F22" w:rsidR="005F2D34">
        <w:rPr>
          <w:lang w:val="en-GB"/>
        </w:rPr>
        <w:t>removal of the equity principles and the Health Charter will dilute t</w:t>
      </w:r>
      <w:r w:rsidRPr="29A61F22" w:rsidR="00BA3F9E">
        <w:rPr>
          <w:lang w:val="en-GB"/>
        </w:rPr>
        <w:t>he ability</w:t>
      </w:r>
      <w:r w:rsidRPr="29A61F22" w:rsidR="005F2D34">
        <w:rPr>
          <w:lang w:val="en-GB"/>
        </w:rPr>
        <w:t xml:space="preserve"> to develop plans </w:t>
      </w:r>
      <w:r w:rsidRPr="29A61F22" w:rsidR="3B27E3B7">
        <w:rPr>
          <w:lang w:val="en-GB"/>
        </w:rPr>
        <w:t>that</w:t>
      </w:r>
      <w:r w:rsidRPr="29A61F22" w:rsidR="00052FF9">
        <w:rPr>
          <w:lang w:val="en-GB"/>
        </w:rPr>
        <w:t xml:space="preserve"> en</w:t>
      </w:r>
      <w:r w:rsidRPr="29A61F22" w:rsidR="4C389824">
        <w:rPr>
          <w:lang w:val="en-GB"/>
        </w:rPr>
        <w:t xml:space="preserve">sure </w:t>
      </w:r>
      <w:r w:rsidRPr="29A61F22" w:rsidR="00EF2318">
        <w:rPr>
          <w:lang w:val="en-GB"/>
        </w:rPr>
        <w:t>more effective</w:t>
      </w:r>
      <w:r w:rsidRPr="29A61F22" w:rsidR="005F2D34">
        <w:rPr>
          <w:lang w:val="en-GB"/>
        </w:rPr>
        <w:t xml:space="preserve"> delivery of health</w:t>
      </w:r>
      <w:r w:rsidRPr="29A61F22" w:rsidR="00222A1A">
        <w:rPr>
          <w:lang w:val="en-GB"/>
        </w:rPr>
        <w:t>care</w:t>
      </w:r>
      <w:r w:rsidRPr="29A61F22" w:rsidR="005F2D34">
        <w:rPr>
          <w:lang w:val="en-GB"/>
        </w:rPr>
        <w:t xml:space="preserve"> to disabled people.</w:t>
      </w:r>
      <w:r w:rsidR="005F2D34">
        <w:t> </w:t>
      </w:r>
    </w:p>
    <w:p w:rsidR="005F2D34" w:rsidP="005F2D34" w:rsidRDefault="005F2D34" w14:paraId="0563B12F" w14:textId="77777777">
      <w:pPr>
        <w:spacing w:after="0" w:line="360" w:lineRule="auto"/>
        <w:rPr>
          <w:lang w:val="en-GB"/>
        </w:rPr>
      </w:pPr>
    </w:p>
    <w:p w:rsidR="00613C96" w:rsidP="005F2D34" w:rsidRDefault="00184644" w14:paraId="7A4D9F3E" w14:textId="204F8D86">
      <w:pPr>
        <w:spacing w:after="0" w:line="360" w:lineRule="auto"/>
        <w:rPr>
          <w:lang w:val="en-GB"/>
        </w:rPr>
      </w:pPr>
      <w:r w:rsidRPr="29A61F22">
        <w:rPr>
          <w:lang w:val="en-GB"/>
        </w:rPr>
        <w:t xml:space="preserve">The </w:t>
      </w:r>
      <w:r w:rsidRPr="29A61F22" w:rsidR="004D2CB8">
        <w:rPr>
          <w:lang w:val="en-GB"/>
        </w:rPr>
        <w:t>emphasis on the term ‘equality’ within the legislation is a</w:t>
      </w:r>
      <w:r w:rsidRPr="29A61F22" w:rsidR="005F7823">
        <w:rPr>
          <w:lang w:val="en-GB"/>
        </w:rPr>
        <w:t>lso</w:t>
      </w:r>
      <w:r w:rsidRPr="29A61F22" w:rsidR="397F68A1">
        <w:rPr>
          <w:lang w:val="en-GB"/>
        </w:rPr>
        <w:t xml:space="preserve"> the wrong approach</w:t>
      </w:r>
      <w:r w:rsidRPr="29A61F22" w:rsidR="000C6155">
        <w:rPr>
          <w:lang w:val="en-GB"/>
        </w:rPr>
        <w:t xml:space="preserve">. </w:t>
      </w:r>
      <w:r w:rsidRPr="29A61F22" w:rsidR="44C87A25">
        <w:rPr>
          <w:lang w:val="en-GB"/>
        </w:rPr>
        <w:t>For</w:t>
      </w:r>
      <w:r w:rsidRPr="29A61F22" w:rsidR="00B409E2">
        <w:rPr>
          <w:lang w:val="en-GB"/>
        </w:rPr>
        <w:t xml:space="preserve"> </w:t>
      </w:r>
      <w:r w:rsidRPr="29A61F22" w:rsidR="44C87A25">
        <w:rPr>
          <w:lang w:val="en-GB"/>
        </w:rPr>
        <w:t xml:space="preserve">disabled people </w:t>
      </w:r>
      <w:r w:rsidRPr="29A61F22" w:rsidR="00B409E2">
        <w:rPr>
          <w:lang w:val="en-GB"/>
        </w:rPr>
        <w:t xml:space="preserve">the best way to </w:t>
      </w:r>
      <w:r w:rsidRPr="29A61F22" w:rsidR="5D41EFB4">
        <w:rPr>
          <w:lang w:val="en-GB"/>
        </w:rPr>
        <w:t>improve outcomes</w:t>
      </w:r>
      <w:r w:rsidRPr="29A61F22" w:rsidR="005F2D34">
        <w:rPr>
          <w:lang w:val="en-GB"/>
        </w:rPr>
        <w:t xml:space="preserve"> </w:t>
      </w:r>
      <w:r w:rsidRPr="29A61F22" w:rsidR="00B409E2">
        <w:rPr>
          <w:lang w:val="en-GB"/>
        </w:rPr>
        <w:t>is through</w:t>
      </w:r>
      <w:r w:rsidRPr="29A61F22" w:rsidR="00613C96">
        <w:rPr>
          <w:lang w:val="en-GB"/>
        </w:rPr>
        <w:t xml:space="preserve"> </w:t>
      </w:r>
      <w:r w:rsidRPr="29A61F22" w:rsidR="00210130">
        <w:rPr>
          <w:lang w:val="en-GB"/>
        </w:rPr>
        <w:t>upholding</w:t>
      </w:r>
      <w:r w:rsidRPr="29A61F22" w:rsidR="01545869">
        <w:rPr>
          <w:lang w:val="en-GB"/>
        </w:rPr>
        <w:t xml:space="preserve"> </w:t>
      </w:r>
      <w:r w:rsidRPr="29A61F22" w:rsidR="00B409E2">
        <w:rPr>
          <w:lang w:val="en-GB"/>
        </w:rPr>
        <w:t>the principles of equity</w:t>
      </w:r>
      <w:r w:rsidRPr="29A61F22" w:rsidR="001C3090">
        <w:rPr>
          <w:lang w:val="en-GB"/>
        </w:rPr>
        <w:t>.</w:t>
      </w:r>
      <w:r w:rsidRPr="29A61F22" w:rsidR="00D555B0">
        <w:rPr>
          <w:lang w:val="en-GB"/>
        </w:rPr>
        <w:t xml:space="preserve"> </w:t>
      </w:r>
      <w:r w:rsidRPr="29A61F22" w:rsidR="005F7823">
        <w:rPr>
          <w:lang w:val="en-GB"/>
        </w:rPr>
        <w:t xml:space="preserve">When it comes to </w:t>
      </w:r>
      <w:r w:rsidRPr="29A61F22" w:rsidR="00700836">
        <w:rPr>
          <w:lang w:val="en-GB"/>
        </w:rPr>
        <w:t>the issue of equity in</w:t>
      </w:r>
      <w:r w:rsidRPr="29A61F22" w:rsidR="005F7823">
        <w:rPr>
          <w:lang w:val="en-GB"/>
        </w:rPr>
        <w:t xml:space="preserve"> </w:t>
      </w:r>
      <w:r w:rsidRPr="29A61F22" w:rsidR="00513245">
        <w:rPr>
          <w:lang w:val="en-GB"/>
        </w:rPr>
        <w:t>health</w:t>
      </w:r>
      <w:r w:rsidRPr="29A61F22" w:rsidR="00700836">
        <w:rPr>
          <w:lang w:val="en-GB"/>
        </w:rPr>
        <w:t>care delivery</w:t>
      </w:r>
      <w:r w:rsidRPr="29A61F22" w:rsidR="00513245">
        <w:rPr>
          <w:lang w:val="en-GB"/>
        </w:rPr>
        <w:t>, the</w:t>
      </w:r>
      <w:r w:rsidRPr="29A61F22" w:rsidR="00D555B0">
        <w:rPr>
          <w:lang w:val="en-GB"/>
        </w:rPr>
        <w:t xml:space="preserve"> Ministry of Health defines equity as where</w:t>
      </w:r>
      <w:r w:rsidRPr="29A61F22" w:rsidR="00613C96">
        <w:rPr>
          <w:lang w:val="en-GB"/>
        </w:rPr>
        <w:t>:</w:t>
      </w:r>
    </w:p>
    <w:p w:rsidR="00545E34" w:rsidP="005F2D34" w:rsidRDefault="00545E34" w14:paraId="66B63612" w14:textId="77777777">
      <w:pPr>
        <w:spacing w:after="0" w:line="360" w:lineRule="auto"/>
        <w:rPr>
          <w:lang w:val="en-GB"/>
        </w:rPr>
      </w:pPr>
    </w:p>
    <w:p w:rsidR="001C3090" w:rsidP="005F2D34" w:rsidRDefault="005C1D25" w14:paraId="0639F0B6" w14:textId="261A89D3">
      <w:pPr>
        <w:spacing w:after="0" w:line="360" w:lineRule="auto"/>
        <w:rPr>
          <w:lang w:val="en-GB"/>
        </w:rPr>
      </w:pPr>
      <w:r>
        <w:rPr>
          <w:lang w:val="en-GB"/>
        </w:rPr>
        <w:t xml:space="preserve"> ‘</w:t>
      </w:r>
      <w:r w:rsidRPr="00613C96">
        <w:rPr>
          <w:i/>
          <w:iCs/>
          <w:lang w:val="en-GB"/>
        </w:rPr>
        <w:t>In Aotearoa New Zealand, people have differences in health that are not only avoidable but unfair and unjust. Equity recognises that people with different levels of advantage require different approaches and resources</w:t>
      </w:r>
      <w:r w:rsidRPr="00613C96" w:rsidR="00613C96">
        <w:rPr>
          <w:i/>
          <w:iCs/>
          <w:lang w:val="en-GB"/>
        </w:rPr>
        <w:t xml:space="preserve"> to get equitable outcomes</w:t>
      </w:r>
      <w:r w:rsidR="00613C96">
        <w:rPr>
          <w:lang w:val="en-GB"/>
        </w:rPr>
        <w:t>.’</w:t>
      </w:r>
      <w:r w:rsidR="00BA43DB">
        <w:rPr>
          <w:rStyle w:val="FootnoteReference"/>
          <w:lang w:val="en-GB"/>
        </w:rPr>
        <w:footnoteReference w:id="7"/>
      </w:r>
    </w:p>
    <w:p w:rsidR="00613C96" w:rsidP="005F2D34" w:rsidRDefault="00613C96" w14:paraId="1C332CF6" w14:textId="77777777">
      <w:pPr>
        <w:spacing w:after="0" w:line="360" w:lineRule="auto"/>
        <w:rPr>
          <w:lang w:val="en-GB"/>
        </w:rPr>
      </w:pPr>
    </w:p>
    <w:p w:rsidR="005F2D34" w:rsidP="005F2D34" w:rsidRDefault="0045258F" w14:paraId="74813A3F" w14:textId="0D906381">
      <w:pPr>
        <w:spacing w:after="0" w:line="360" w:lineRule="auto"/>
        <w:rPr>
          <w:lang w:val="en-GB"/>
        </w:rPr>
      </w:pPr>
      <w:r w:rsidRPr="29A61F22">
        <w:rPr>
          <w:lang w:val="en-GB"/>
        </w:rPr>
        <w:t>This means that</w:t>
      </w:r>
      <w:r w:rsidRPr="29A61F22" w:rsidR="005F2D34">
        <w:rPr>
          <w:lang w:val="en-GB"/>
        </w:rPr>
        <w:t xml:space="preserve"> </w:t>
      </w:r>
      <w:r w:rsidRPr="29A61F22" w:rsidR="00AC1E35">
        <w:rPr>
          <w:lang w:val="en-GB"/>
        </w:rPr>
        <w:t xml:space="preserve">achieving health equity </w:t>
      </w:r>
      <w:r w:rsidRPr="29A61F22" w:rsidR="6027210E">
        <w:rPr>
          <w:lang w:val="en-GB"/>
        </w:rPr>
        <w:t>will need v</w:t>
      </w:r>
      <w:r w:rsidRPr="29A61F22" w:rsidR="00B57948">
        <w:rPr>
          <w:lang w:val="en-GB"/>
        </w:rPr>
        <w:t xml:space="preserve">arious mechanisms </w:t>
      </w:r>
      <w:r w:rsidRPr="29A61F22" w:rsidR="4384460E">
        <w:rPr>
          <w:lang w:val="en-GB"/>
        </w:rPr>
        <w:t>such as f</w:t>
      </w:r>
      <w:r w:rsidRPr="29A61F22" w:rsidR="006569D2">
        <w:rPr>
          <w:lang w:val="en-GB"/>
        </w:rPr>
        <w:t>or example, the funding and delivery of</w:t>
      </w:r>
      <w:r w:rsidRPr="29A61F22" w:rsidR="005F2D34">
        <w:rPr>
          <w:lang w:val="en-GB"/>
        </w:rPr>
        <w:t xml:space="preserve"> health programmes that provide targeted</w:t>
      </w:r>
      <w:r w:rsidRPr="29A61F22" w:rsidR="006569D2">
        <w:rPr>
          <w:lang w:val="en-GB"/>
        </w:rPr>
        <w:t xml:space="preserve"> </w:t>
      </w:r>
      <w:r w:rsidRPr="29A61F22" w:rsidR="005F2D34">
        <w:rPr>
          <w:lang w:val="en-GB"/>
        </w:rPr>
        <w:t>screening for disabled people, women and Māori</w:t>
      </w:r>
      <w:r w:rsidRPr="29A61F22" w:rsidR="006569D2">
        <w:rPr>
          <w:lang w:val="en-GB"/>
        </w:rPr>
        <w:t xml:space="preserve"> if they </w:t>
      </w:r>
      <w:r w:rsidRPr="29A61F22" w:rsidR="7D823170">
        <w:rPr>
          <w:lang w:val="en-GB"/>
        </w:rPr>
        <w:t xml:space="preserve">are </w:t>
      </w:r>
      <w:r w:rsidR="00210130">
        <w:rPr>
          <w:lang w:val="en-GB"/>
        </w:rPr>
        <w:t>m</w:t>
      </w:r>
      <w:r w:rsidRPr="29A61F22" w:rsidR="00DB3873">
        <w:rPr>
          <w:lang w:val="en-GB"/>
        </w:rPr>
        <w:t xml:space="preserve">ore susceptible to </w:t>
      </w:r>
      <w:r w:rsidRPr="29A61F22" w:rsidR="434F693C">
        <w:rPr>
          <w:lang w:val="en-GB"/>
        </w:rPr>
        <w:t>particular health</w:t>
      </w:r>
      <w:r w:rsidRPr="29A61F22" w:rsidR="00DB3873">
        <w:rPr>
          <w:lang w:val="en-GB"/>
        </w:rPr>
        <w:t xml:space="preserve"> conditions.</w:t>
      </w:r>
    </w:p>
    <w:p w:rsidR="00DB3873" w:rsidP="005F2D34" w:rsidRDefault="00DB3873" w14:paraId="544EA8AD" w14:textId="77777777">
      <w:pPr>
        <w:spacing w:after="0" w:line="360" w:lineRule="auto"/>
        <w:rPr>
          <w:lang w:val="en-GB"/>
        </w:rPr>
      </w:pPr>
    </w:p>
    <w:p w:rsidR="00210130" w:rsidRDefault="00210130" w14:paraId="24C658D4" w14:textId="77777777">
      <w:pPr>
        <w:spacing w:after="160" w:line="259" w:lineRule="auto"/>
        <w:rPr>
          <w:rFonts w:eastAsia="Arial" w:cs="Arial"/>
          <w:b/>
          <w:color w:val="002060"/>
          <w:sz w:val="28"/>
          <w:szCs w:val="28"/>
        </w:rPr>
      </w:pPr>
      <w:r>
        <w:rPr>
          <w:rFonts w:eastAsia="Arial" w:cs="Arial"/>
          <w:sz w:val="28"/>
          <w:szCs w:val="28"/>
        </w:rPr>
        <w:br w:type="page"/>
      </w:r>
    </w:p>
    <w:p w:rsidRPr="003743A4" w:rsidR="00DB3873" w:rsidP="003743A4" w:rsidRDefault="003743A4" w14:paraId="58B82196" w14:textId="26F51F81">
      <w:pPr>
        <w:pStyle w:val="Heading1"/>
        <w:keepNext w:val="0"/>
        <w:keepLines w:val="0"/>
        <w:spacing w:after="120" w:line="360" w:lineRule="auto"/>
        <w:rPr>
          <w:rFonts w:eastAsia="Arial" w:cs="Arial"/>
          <w:b w:val="0"/>
          <w:color w:val="000000" w:themeColor="text1"/>
          <w:sz w:val="28"/>
          <w:szCs w:val="28"/>
        </w:rPr>
      </w:pPr>
      <w:r w:rsidRPr="3FF01B37">
        <w:rPr>
          <w:rFonts w:eastAsia="Arial" w:cs="Arial"/>
          <w:sz w:val="28"/>
          <w:szCs w:val="28"/>
        </w:rPr>
        <w:lastRenderedPageBreak/>
        <w:t>Impact</w:t>
      </w:r>
      <w:r w:rsidR="00843297">
        <w:rPr>
          <w:rFonts w:eastAsia="Arial" w:cs="Arial"/>
          <w:sz w:val="28"/>
          <w:szCs w:val="28"/>
        </w:rPr>
        <w:t xml:space="preserve"> of the Bill</w:t>
      </w:r>
      <w:r w:rsidRPr="3FF01B37">
        <w:rPr>
          <w:rFonts w:eastAsia="Arial" w:cs="Arial"/>
          <w:sz w:val="28"/>
          <w:szCs w:val="28"/>
        </w:rPr>
        <w:t xml:space="preserve"> on </w:t>
      </w:r>
      <w:proofErr w:type="spellStart"/>
      <w:r w:rsidRPr="3FF01B37" w:rsidR="00F44D85">
        <w:rPr>
          <w:rFonts w:eastAsia="Arial" w:cs="Arial"/>
          <w:sz w:val="28"/>
          <w:szCs w:val="28"/>
        </w:rPr>
        <w:t>tangata</w:t>
      </w:r>
      <w:proofErr w:type="spellEnd"/>
      <w:r w:rsidRPr="3FF01B37" w:rsidR="00F44D85">
        <w:rPr>
          <w:rFonts w:eastAsia="Arial" w:cs="Arial"/>
          <w:sz w:val="28"/>
          <w:szCs w:val="28"/>
        </w:rPr>
        <w:t xml:space="preserve"> </w:t>
      </w:r>
      <w:proofErr w:type="spellStart"/>
      <w:r w:rsidRPr="3FF01B37" w:rsidR="00F44D85">
        <w:rPr>
          <w:rFonts w:eastAsia="Arial" w:cs="Arial"/>
          <w:sz w:val="28"/>
          <w:szCs w:val="28"/>
        </w:rPr>
        <w:t>whaikaha</w:t>
      </w:r>
      <w:proofErr w:type="spellEnd"/>
      <w:r w:rsidRPr="3FF01B37" w:rsidR="00F44D85">
        <w:rPr>
          <w:rFonts w:eastAsia="Arial" w:cs="Arial"/>
          <w:sz w:val="28"/>
          <w:szCs w:val="28"/>
        </w:rPr>
        <w:t xml:space="preserve"> disabled Māori</w:t>
      </w:r>
    </w:p>
    <w:p w:rsidR="005F2D34" w:rsidP="005F2D34" w:rsidRDefault="005F2D34" w14:paraId="6AFBA111" w14:textId="77777777">
      <w:pPr>
        <w:spacing w:after="0" w:line="360" w:lineRule="auto"/>
      </w:pPr>
    </w:p>
    <w:p w:rsidR="000D2FC3" w:rsidP="005F2D34" w:rsidRDefault="00545E34" w14:paraId="16ED25A7" w14:textId="77BE623B">
      <w:pPr>
        <w:spacing w:after="0" w:line="360" w:lineRule="auto"/>
        <w:rPr>
          <w:lang w:val="en-GB"/>
        </w:rPr>
      </w:pPr>
      <w:r>
        <w:rPr>
          <w:lang w:val="en-GB"/>
        </w:rPr>
        <w:t xml:space="preserve">We are </w:t>
      </w:r>
      <w:r w:rsidR="5C6F6048">
        <w:rPr>
          <w:lang w:val="en-GB"/>
        </w:rPr>
        <w:t>also</w:t>
      </w:r>
      <w:r>
        <w:rPr>
          <w:lang w:val="en-GB"/>
        </w:rPr>
        <w:t xml:space="preserve"> concerned</w:t>
      </w:r>
      <w:r w:rsidRPr="005F2D34" w:rsidR="005F2D34">
        <w:rPr>
          <w:lang w:val="en-GB"/>
        </w:rPr>
        <w:t xml:space="preserve"> about </w:t>
      </w:r>
      <w:r>
        <w:rPr>
          <w:lang w:val="en-GB"/>
        </w:rPr>
        <w:t>the impacts of this legislation on</w:t>
      </w:r>
      <w:r w:rsidRPr="005F2D34" w:rsidR="005F2D34">
        <w:rPr>
          <w:lang w:val="en-GB"/>
        </w:rPr>
        <w:t xml:space="preserve"> Māori, </w:t>
      </w:r>
      <w:r w:rsidR="00735BC4">
        <w:rPr>
          <w:lang w:val="en-GB"/>
        </w:rPr>
        <w:t>and especially</w:t>
      </w:r>
      <w:r w:rsidRPr="005F2D34" w:rsidR="005F2D34">
        <w:rPr>
          <w:lang w:val="en-GB"/>
        </w:rPr>
        <w:t xml:space="preserve"> tāngata </w:t>
      </w:r>
      <w:proofErr w:type="spellStart"/>
      <w:r w:rsidRPr="005F2D34" w:rsidR="005F2D34">
        <w:rPr>
          <w:lang w:val="en-GB"/>
        </w:rPr>
        <w:t>whaikaha</w:t>
      </w:r>
      <w:proofErr w:type="spellEnd"/>
      <w:r w:rsidRPr="005F2D34" w:rsidR="005F2D34">
        <w:rPr>
          <w:lang w:val="en-GB"/>
        </w:rPr>
        <w:t xml:space="preserve"> disabled Māori</w:t>
      </w:r>
      <w:r w:rsidR="0063473A">
        <w:rPr>
          <w:lang w:val="en-GB"/>
        </w:rPr>
        <w:t xml:space="preserve"> who experience multiple health </w:t>
      </w:r>
      <w:r w:rsidR="00645904">
        <w:rPr>
          <w:lang w:val="en-GB"/>
        </w:rPr>
        <w:t>inequities due to being</w:t>
      </w:r>
      <w:r w:rsidR="0063473A">
        <w:rPr>
          <w:lang w:val="en-GB"/>
        </w:rPr>
        <w:t xml:space="preserve"> both </w:t>
      </w:r>
      <w:proofErr w:type="spellStart"/>
      <w:r w:rsidR="0063473A">
        <w:rPr>
          <w:lang w:val="en-GB"/>
        </w:rPr>
        <w:t>tangata</w:t>
      </w:r>
      <w:proofErr w:type="spellEnd"/>
      <w:r w:rsidR="0063473A">
        <w:rPr>
          <w:lang w:val="en-GB"/>
        </w:rPr>
        <w:t xml:space="preserve"> whenua and disabled.</w:t>
      </w:r>
      <w:r w:rsidR="000D2FC3">
        <w:rPr>
          <w:lang w:val="en-GB"/>
        </w:rPr>
        <w:t xml:space="preserve"> This multiple disadvantage </w:t>
      </w:r>
      <w:r w:rsidR="00A11935">
        <w:rPr>
          <w:lang w:val="en-GB"/>
        </w:rPr>
        <w:t xml:space="preserve">can be </w:t>
      </w:r>
      <w:r w:rsidR="00B3093D">
        <w:rPr>
          <w:lang w:val="en-GB"/>
        </w:rPr>
        <w:t>seen in</w:t>
      </w:r>
      <w:r w:rsidR="00A11935">
        <w:rPr>
          <w:lang w:val="en-GB"/>
        </w:rPr>
        <w:t xml:space="preserve"> 2023</w:t>
      </w:r>
      <w:r w:rsidRPr="00A11935" w:rsidR="00A11935">
        <w:t xml:space="preserve"> statistics</w:t>
      </w:r>
      <w:r w:rsidR="00A11935">
        <w:t xml:space="preserve"> which</w:t>
      </w:r>
      <w:r w:rsidRPr="00A11935" w:rsidR="00A11935">
        <w:t xml:space="preserve"> showed that </w:t>
      </w:r>
      <w:r w:rsidR="00DD405F">
        <w:t xml:space="preserve">37% of </w:t>
      </w:r>
      <w:r w:rsidRPr="00A11935" w:rsidR="00A11935">
        <w:t xml:space="preserve">tāngata </w:t>
      </w:r>
      <w:proofErr w:type="spellStart"/>
      <w:r w:rsidRPr="00A11935" w:rsidR="00A11935">
        <w:t>whaikaha</w:t>
      </w:r>
      <w:proofErr w:type="spellEnd"/>
      <w:r w:rsidRPr="00A11935" w:rsidR="00A11935">
        <w:t xml:space="preserve"> Māori </w:t>
      </w:r>
      <w:r w:rsidR="008669C6">
        <w:t>experienced</w:t>
      </w:r>
      <w:r w:rsidR="647E93B8">
        <w:t xml:space="preserve"> much</w:t>
      </w:r>
      <w:r w:rsidR="008669C6">
        <w:t xml:space="preserve"> greater unmet need when</w:t>
      </w:r>
      <w:r w:rsidR="00B3093D">
        <w:t xml:space="preserve"> it came to seeing</w:t>
      </w:r>
      <w:r w:rsidRPr="00A11935" w:rsidR="00A11935">
        <w:t xml:space="preserve"> health professionals</w:t>
      </w:r>
      <w:r w:rsidR="00196CE5">
        <w:t xml:space="preserve"> when </w:t>
      </w:r>
      <w:r w:rsidR="00DD405F">
        <w:t>compared to non-disabled Māori</w:t>
      </w:r>
      <w:r w:rsidR="00735BC4">
        <w:t xml:space="preserve"> who did so</w:t>
      </w:r>
      <w:r w:rsidRPr="00A11935" w:rsidR="00A11935">
        <w:t xml:space="preserve"> at 29%</w:t>
      </w:r>
      <w:r w:rsidR="00735BC4">
        <w:t>.</w:t>
      </w:r>
      <w:r w:rsidR="00B22BC3">
        <w:rPr>
          <w:rStyle w:val="FootnoteReference"/>
        </w:rPr>
        <w:footnoteReference w:id="8"/>
      </w:r>
      <w:r w:rsidR="00735BC4">
        <w:t xml:space="preserve"> </w:t>
      </w:r>
    </w:p>
    <w:p w:rsidR="0063473A" w:rsidP="005F2D34" w:rsidRDefault="0063473A" w14:paraId="474176AB" w14:textId="77777777">
      <w:pPr>
        <w:spacing w:after="0" w:line="360" w:lineRule="auto"/>
        <w:rPr>
          <w:lang w:val="en-GB"/>
        </w:rPr>
      </w:pPr>
    </w:p>
    <w:p w:rsidR="0063473A" w:rsidP="005F2D34" w:rsidRDefault="00405B04" w14:paraId="7FC1DD3B" w14:textId="63340F6A">
      <w:pPr>
        <w:spacing w:after="0" w:line="360" w:lineRule="auto"/>
        <w:rPr>
          <w:lang w:val="en-GB"/>
        </w:rPr>
      </w:pPr>
      <w:r w:rsidRPr="29A61F22">
        <w:rPr>
          <w:lang w:val="en-GB"/>
        </w:rPr>
        <w:t>The</w:t>
      </w:r>
      <w:r w:rsidRPr="29A61F22" w:rsidR="59ADF2F6">
        <w:rPr>
          <w:lang w:val="en-GB"/>
        </w:rPr>
        <w:t xml:space="preserve"> </w:t>
      </w:r>
      <w:r w:rsidRPr="29A61F22" w:rsidR="481B24BA">
        <w:rPr>
          <w:lang w:val="en-GB"/>
        </w:rPr>
        <w:t>barriers</w:t>
      </w:r>
      <w:r w:rsidRPr="29A61F22" w:rsidR="3717B357">
        <w:rPr>
          <w:lang w:val="en-GB"/>
        </w:rPr>
        <w:t xml:space="preserve"> f</w:t>
      </w:r>
      <w:r w:rsidRPr="29A61F22" w:rsidR="59ADF2F6">
        <w:rPr>
          <w:lang w:val="en-GB"/>
        </w:rPr>
        <w:t xml:space="preserve">or </w:t>
      </w:r>
      <w:r w:rsidRPr="29A61F22" w:rsidR="00375C98">
        <w:rPr>
          <w:lang w:val="en-GB"/>
        </w:rPr>
        <w:t>t</w:t>
      </w:r>
      <w:r w:rsidRPr="29A61F22" w:rsidR="00A84263">
        <w:rPr>
          <w:lang w:val="en-GB"/>
        </w:rPr>
        <w:t xml:space="preserve">āngata </w:t>
      </w:r>
      <w:proofErr w:type="spellStart"/>
      <w:r w:rsidRPr="29A61F22" w:rsidR="00A84263">
        <w:rPr>
          <w:lang w:val="en-GB"/>
        </w:rPr>
        <w:t>whaikaha</w:t>
      </w:r>
      <w:proofErr w:type="spellEnd"/>
      <w:r w:rsidRPr="29A61F22" w:rsidR="00A84263">
        <w:rPr>
          <w:lang w:val="en-GB"/>
        </w:rPr>
        <w:t xml:space="preserve"> Māori </w:t>
      </w:r>
      <w:r w:rsidRPr="29A61F22" w:rsidR="00C24747">
        <w:rPr>
          <w:lang w:val="en-GB"/>
        </w:rPr>
        <w:t>to</w:t>
      </w:r>
      <w:r w:rsidRPr="29A61F22" w:rsidR="009C5A81">
        <w:rPr>
          <w:lang w:val="en-GB"/>
        </w:rPr>
        <w:t xml:space="preserve"> </w:t>
      </w:r>
      <w:r w:rsidRPr="29A61F22" w:rsidR="00210130">
        <w:rPr>
          <w:lang w:val="en-GB"/>
        </w:rPr>
        <w:t>accessing timely</w:t>
      </w:r>
      <w:r w:rsidRPr="29A61F22" w:rsidR="00375C98">
        <w:rPr>
          <w:lang w:val="en-GB"/>
        </w:rPr>
        <w:t xml:space="preserve"> medical care is</w:t>
      </w:r>
      <w:r w:rsidRPr="29A61F22" w:rsidR="00A84263">
        <w:rPr>
          <w:lang w:val="en-GB"/>
        </w:rPr>
        <w:t xml:space="preserve"> </w:t>
      </w:r>
      <w:r w:rsidRPr="29A61F22" w:rsidR="27D0C574">
        <w:rPr>
          <w:lang w:val="en-GB"/>
        </w:rPr>
        <w:t>even more critical</w:t>
      </w:r>
      <w:r w:rsidRPr="29A61F22" w:rsidR="01974F63">
        <w:rPr>
          <w:lang w:val="en-GB"/>
        </w:rPr>
        <w:t xml:space="preserve"> when</w:t>
      </w:r>
      <w:r w:rsidRPr="29A61F22" w:rsidR="00D66A27">
        <w:rPr>
          <w:lang w:val="en-GB"/>
        </w:rPr>
        <w:t xml:space="preserve"> their </w:t>
      </w:r>
      <w:r w:rsidRPr="29A61F22" w:rsidR="00A84263">
        <w:rPr>
          <w:lang w:val="en-GB"/>
        </w:rPr>
        <w:t>higher rates of health conditions/impairments</w:t>
      </w:r>
      <w:r w:rsidRPr="29A61F22" w:rsidR="002E2662">
        <w:rPr>
          <w:lang w:val="en-GB"/>
        </w:rPr>
        <w:t xml:space="preserve"> are </w:t>
      </w:r>
      <w:r w:rsidRPr="29A61F22" w:rsidR="00265310">
        <w:rPr>
          <w:lang w:val="en-GB"/>
        </w:rPr>
        <w:t>considered</w:t>
      </w:r>
      <w:r w:rsidRPr="29A61F22" w:rsidR="002E2662">
        <w:rPr>
          <w:lang w:val="en-GB"/>
        </w:rPr>
        <w:t xml:space="preserve"> alongside</w:t>
      </w:r>
      <w:r w:rsidRPr="29A61F22" w:rsidR="00A84263">
        <w:rPr>
          <w:lang w:val="en-GB"/>
        </w:rPr>
        <w:t xml:space="preserve"> insufficient income, lack of funding for equipment and carer support and </w:t>
      </w:r>
      <w:r w:rsidRPr="29A61F22" w:rsidR="00EA54F3">
        <w:rPr>
          <w:lang w:val="en-GB"/>
        </w:rPr>
        <w:t>the</w:t>
      </w:r>
      <w:r w:rsidRPr="29A61F22" w:rsidR="00366BA5">
        <w:rPr>
          <w:lang w:val="en-GB"/>
        </w:rPr>
        <w:t xml:space="preserve"> lack of culturally appropriate disability support services </w:t>
      </w:r>
      <w:r w:rsidRPr="29A61F22" w:rsidR="00EA54F3">
        <w:rPr>
          <w:lang w:val="en-GB"/>
        </w:rPr>
        <w:t>available to them</w:t>
      </w:r>
      <w:r w:rsidRPr="29A61F22" w:rsidR="00366BA5">
        <w:rPr>
          <w:lang w:val="en-GB"/>
        </w:rPr>
        <w:t>.</w:t>
      </w:r>
    </w:p>
    <w:p w:rsidR="00A91BA7" w:rsidP="005F2D34" w:rsidRDefault="00A91BA7" w14:paraId="1CAD37BC" w14:textId="77777777">
      <w:pPr>
        <w:spacing w:after="0" w:line="360" w:lineRule="auto"/>
        <w:rPr>
          <w:lang w:val="en-GB"/>
        </w:rPr>
      </w:pPr>
    </w:p>
    <w:p w:rsidR="00235C33" w:rsidP="005F2D34" w:rsidRDefault="08458252" w14:paraId="1D7B6D48" w14:textId="70A49E88">
      <w:pPr>
        <w:spacing w:after="0" w:line="360" w:lineRule="auto"/>
        <w:rPr>
          <w:lang w:val="en-GB"/>
        </w:rPr>
      </w:pPr>
      <w:r>
        <w:rPr>
          <w:lang w:val="en-GB"/>
        </w:rPr>
        <w:t>We highlight that</w:t>
      </w:r>
      <w:r w:rsidR="00A91BA7">
        <w:rPr>
          <w:lang w:val="en-GB"/>
        </w:rPr>
        <w:t xml:space="preserve"> </w:t>
      </w:r>
      <w:r>
        <w:rPr>
          <w:lang w:val="en-GB"/>
        </w:rPr>
        <w:t xml:space="preserve">these </w:t>
      </w:r>
      <w:r w:rsidR="00F20CDF">
        <w:rPr>
          <w:lang w:val="en-GB"/>
        </w:rPr>
        <w:t xml:space="preserve">inequities </w:t>
      </w:r>
      <w:r w:rsidRPr="29A61F22" w:rsidR="20E7DE12">
        <w:rPr>
          <w:lang w:val="en-GB"/>
        </w:rPr>
        <w:t xml:space="preserve">tāngata </w:t>
      </w:r>
      <w:proofErr w:type="spellStart"/>
      <w:r w:rsidRPr="29A61F22" w:rsidR="20E7DE12">
        <w:rPr>
          <w:lang w:val="en-GB"/>
        </w:rPr>
        <w:t>whaikaha</w:t>
      </w:r>
      <w:proofErr w:type="spellEnd"/>
      <w:r w:rsidRPr="29A61F22" w:rsidR="20E7DE12">
        <w:rPr>
          <w:lang w:val="en-GB"/>
        </w:rPr>
        <w:t xml:space="preserve"> Māori</w:t>
      </w:r>
      <w:r w:rsidR="20E7DE12">
        <w:rPr>
          <w:lang w:val="en-GB"/>
        </w:rPr>
        <w:t xml:space="preserve"> have </w:t>
      </w:r>
      <w:r w:rsidR="00F20CDF">
        <w:rPr>
          <w:lang w:val="en-GB"/>
        </w:rPr>
        <w:t>spurred a series of claims to the Waitangi Tribunal</w:t>
      </w:r>
      <w:r w:rsidR="6278BFE9">
        <w:rPr>
          <w:lang w:val="en-GB"/>
        </w:rPr>
        <w:t xml:space="preserve">. In </w:t>
      </w:r>
      <w:r w:rsidR="00402F94">
        <w:rPr>
          <w:lang w:val="en-GB"/>
        </w:rPr>
        <w:t xml:space="preserve">Wai 2109 </w:t>
      </w:r>
      <w:r w:rsidR="002446A0">
        <w:rPr>
          <w:lang w:val="en-GB"/>
        </w:rPr>
        <w:t>(</w:t>
      </w:r>
      <w:proofErr w:type="spellStart"/>
      <w:r w:rsidR="00402F94">
        <w:rPr>
          <w:lang w:val="en-GB"/>
        </w:rPr>
        <w:t>K</w:t>
      </w:r>
      <w:r w:rsidR="0049298F">
        <w:rPr>
          <w:lang w:val="en-GB"/>
        </w:rPr>
        <w:t>āpō</w:t>
      </w:r>
      <w:proofErr w:type="spellEnd"/>
      <w:r w:rsidR="0049298F">
        <w:rPr>
          <w:lang w:val="en-GB"/>
        </w:rPr>
        <w:t xml:space="preserve"> Māori</w:t>
      </w:r>
      <w:r w:rsidR="002446A0">
        <w:rPr>
          <w:lang w:val="en-GB"/>
        </w:rPr>
        <w:t>)</w:t>
      </w:r>
      <w:r w:rsidR="00185ED1">
        <w:rPr>
          <w:rStyle w:val="FootnoteReference"/>
          <w:lang w:val="en-GB"/>
        </w:rPr>
        <w:footnoteReference w:id="9"/>
      </w:r>
      <w:r w:rsidR="5F5EA498">
        <w:rPr>
          <w:lang w:val="en-GB"/>
        </w:rPr>
        <w:t xml:space="preserve"> </w:t>
      </w:r>
      <w:r w:rsidR="002916AD">
        <w:rPr>
          <w:lang w:val="en-GB"/>
        </w:rPr>
        <w:t>blind and low vision Māori argued that th</w:t>
      </w:r>
      <w:r w:rsidR="005F5239">
        <w:rPr>
          <w:lang w:val="en-GB"/>
        </w:rPr>
        <w:t>e Crown had left them in negative situations regarding their health, wellbeing and ability to participate within their communities.</w:t>
      </w:r>
      <w:r w:rsidR="2FF210EB">
        <w:rPr>
          <w:lang w:val="en-GB"/>
        </w:rPr>
        <w:t xml:space="preserve"> </w:t>
      </w:r>
      <w:r w:rsidR="00210130">
        <w:rPr>
          <w:lang w:val="en-GB"/>
        </w:rPr>
        <w:t>Similarly,</w:t>
      </w:r>
      <w:r w:rsidR="005F5239">
        <w:rPr>
          <w:lang w:val="en-GB"/>
        </w:rPr>
        <w:t xml:space="preserve"> </w:t>
      </w:r>
      <w:r w:rsidR="00DA6F08">
        <w:rPr>
          <w:lang w:val="en-GB"/>
        </w:rPr>
        <w:t xml:space="preserve">Wai 2343 </w:t>
      </w:r>
      <w:r w:rsidR="002446A0">
        <w:rPr>
          <w:lang w:val="en-GB"/>
        </w:rPr>
        <w:t xml:space="preserve">(Tāngata Turi) </w:t>
      </w:r>
      <w:r w:rsidR="00DA6F08">
        <w:rPr>
          <w:lang w:val="en-GB"/>
        </w:rPr>
        <w:t>argued that people who identify as both</w:t>
      </w:r>
      <w:r w:rsidR="009928EA">
        <w:rPr>
          <w:lang w:val="en-GB"/>
        </w:rPr>
        <w:t xml:space="preserve"> Māori and Deaf</w:t>
      </w:r>
      <w:r w:rsidR="00DA6F08">
        <w:rPr>
          <w:lang w:val="en-GB"/>
        </w:rPr>
        <w:t xml:space="preserve"> (including hard of hearing Māori) </w:t>
      </w:r>
      <w:r w:rsidR="00490FD7">
        <w:rPr>
          <w:lang w:val="en-GB"/>
        </w:rPr>
        <w:t>were impacted by acts or omissions of the Crown or its agents</w:t>
      </w:r>
      <w:r w:rsidRPr="29A61F22" w:rsidR="00023CF1">
        <w:rPr>
          <w:lang w:val="en-GB"/>
        </w:rPr>
        <w:t xml:space="preserve"> in accessing health and support services.</w:t>
      </w:r>
    </w:p>
    <w:p w:rsidR="00235C33" w:rsidP="005F2D34" w:rsidRDefault="00235C33" w14:paraId="09EA5C04" w14:textId="77777777">
      <w:pPr>
        <w:spacing w:after="0" w:line="360" w:lineRule="auto"/>
        <w:rPr>
          <w:lang w:val="en-GB"/>
        </w:rPr>
      </w:pPr>
    </w:p>
    <w:p w:rsidR="00402F94" w:rsidP="005F2D34" w:rsidRDefault="00235C33" w14:paraId="5F2453D4" w14:textId="7C536DC8">
      <w:pPr>
        <w:spacing w:after="0" w:line="360" w:lineRule="auto"/>
        <w:rPr>
          <w:lang w:val="en-GB"/>
        </w:rPr>
      </w:pPr>
      <w:r>
        <w:rPr>
          <w:lang w:val="en-GB"/>
        </w:rPr>
        <w:t xml:space="preserve">Completing this trilogy of claims </w:t>
      </w:r>
      <w:r w:rsidR="006E4B8F">
        <w:rPr>
          <w:lang w:val="en-GB"/>
        </w:rPr>
        <w:t>are</w:t>
      </w:r>
      <w:r>
        <w:rPr>
          <w:lang w:val="en-GB"/>
        </w:rPr>
        <w:t xml:space="preserve"> Wai 2</w:t>
      </w:r>
      <w:r w:rsidR="001A2CF8">
        <w:rPr>
          <w:lang w:val="en-GB"/>
        </w:rPr>
        <w:t>6</w:t>
      </w:r>
      <w:r w:rsidR="003D3448">
        <w:rPr>
          <w:lang w:val="en-GB"/>
        </w:rPr>
        <w:t>7</w:t>
      </w:r>
      <w:r w:rsidR="001A2CF8">
        <w:rPr>
          <w:lang w:val="en-GB"/>
        </w:rPr>
        <w:t>2</w:t>
      </w:r>
      <w:r w:rsidR="006E4B8F">
        <w:rPr>
          <w:lang w:val="en-GB"/>
        </w:rPr>
        <w:t xml:space="preserve"> (Healthcare of Disabled Māori)</w:t>
      </w:r>
      <w:r w:rsidR="009713F9">
        <w:rPr>
          <w:lang w:val="en-GB"/>
        </w:rPr>
        <w:t xml:space="preserve"> </w:t>
      </w:r>
      <w:r w:rsidR="009713F9">
        <w:rPr>
          <w:rStyle w:val="FootnoteReference"/>
          <w:lang w:val="en-GB"/>
        </w:rPr>
        <w:footnoteReference w:id="10"/>
      </w:r>
      <w:r w:rsidR="009713F9">
        <w:rPr>
          <w:lang w:val="en-GB"/>
        </w:rPr>
        <w:t xml:space="preserve"> </w:t>
      </w:r>
      <w:r w:rsidR="006E4B8F">
        <w:rPr>
          <w:lang w:val="en-GB"/>
        </w:rPr>
        <w:t xml:space="preserve">and Wai </w:t>
      </w:r>
      <w:r w:rsidR="0089007A">
        <w:rPr>
          <w:lang w:val="en-GB"/>
        </w:rPr>
        <w:t>2894 (Disability and Rehabilitation Support Services)</w:t>
      </w:r>
      <w:r w:rsidR="00B5424A">
        <w:rPr>
          <w:rStyle w:val="FootnoteReference"/>
          <w:lang w:val="en-GB"/>
        </w:rPr>
        <w:footnoteReference w:id="11"/>
      </w:r>
      <w:r>
        <w:rPr>
          <w:lang w:val="en-GB"/>
        </w:rPr>
        <w:t xml:space="preserve"> </w:t>
      </w:r>
      <w:r w:rsidR="00DC7B39">
        <w:rPr>
          <w:lang w:val="en-GB"/>
        </w:rPr>
        <w:t>where</w:t>
      </w:r>
      <w:r w:rsidR="004D4135">
        <w:rPr>
          <w:lang w:val="en-GB"/>
        </w:rPr>
        <w:t>, as part of the</w:t>
      </w:r>
      <w:r w:rsidR="00BB2D2E">
        <w:rPr>
          <w:lang w:val="en-GB"/>
        </w:rPr>
        <w:t xml:space="preserve"> tribunal’s</w:t>
      </w:r>
      <w:r w:rsidR="004D4135">
        <w:rPr>
          <w:lang w:val="en-GB"/>
        </w:rPr>
        <w:t xml:space="preserve"> Health Services and Outcomes Inquiry,</w:t>
      </w:r>
      <w:r w:rsidR="00DC7B39">
        <w:rPr>
          <w:lang w:val="en-GB"/>
        </w:rPr>
        <w:t xml:space="preserve"> </w:t>
      </w:r>
      <w:r w:rsidR="7672717B">
        <w:rPr>
          <w:lang w:val="en-GB"/>
        </w:rPr>
        <w:t xml:space="preserve">it was highlighted that the Crown has </w:t>
      </w:r>
      <w:r w:rsidR="00DC7B39">
        <w:rPr>
          <w:lang w:val="en-GB"/>
        </w:rPr>
        <w:t xml:space="preserve">failed to adequately investigate the </w:t>
      </w:r>
      <w:r w:rsidR="00D0044C">
        <w:rPr>
          <w:lang w:val="en-GB"/>
        </w:rPr>
        <w:t>extent of impairment and disability amongst Māori</w:t>
      </w:r>
      <w:r w:rsidR="00BA4EF0">
        <w:rPr>
          <w:lang w:val="en-GB"/>
        </w:rPr>
        <w:t xml:space="preserve">, leading to a failure to address their needs and improve their quality of life. </w:t>
      </w:r>
      <w:r w:rsidRPr="3FF01B37" w:rsidR="31540B86">
        <w:rPr>
          <w:lang w:val="en-GB"/>
        </w:rPr>
        <w:t>Complainants</w:t>
      </w:r>
      <w:r w:rsidR="00DA08D4">
        <w:rPr>
          <w:lang w:val="en-GB"/>
        </w:rPr>
        <w:t xml:space="preserve"> argued that the </w:t>
      </w:r>
      <w:r w:rsidR="004B628F">
        <w:rPr>
          <w:lang w:val="en-GB"/>
        </w:rPr>
        <w:t xml:space="preserve">Crown failed to deliver adequate resources to provide </w:t>
      </w:r>
      <w:r w:rsidR="004B628F">
        <w:rPr>
          <w:lang w:val="en-GB"/>
        </w:rPr>
        <w:lastRenderedPageBreak/>
        <w:t>for the disability support</w:t>
      </w:r>
      <w:r w:rsidR="009713F9">
        <w:rPr>
          <w:lang w:val="en-GB"/>
        </w:rPr>
        <w:t>, rehabilitation</w:t>
      </w:r>
      <w:r w:rsidR="004B628F">
        <w:rPr>
          <w:lang w:val="en-GB"/>
        </w:rPr>
        <w:t xml:space="preserve"> and healthcare needs of </w:t>
      </w:r>
      <w:r w:rsidR="0065549D">
        <w:rPr>
          <w:lang w:val="en-GB"/>
        </w:rPr>
        <w:t xml:space="preserve">tāngata </w:t>
      </w:r>
      <w:proofErr w:type="spellStart"/>
      <w:r w:rsidR="0065549D">
        <w:rPr>
          <w:lang w:val="en-GB"/>
        </w:rPr>
        <w:t>whaikaha</w:t>
      </w:r>
      <w:proofErr w:type="spellEnd"/>
      <w:r w:rsidR="0065549D">
        <w:rPr>
          <w:lang w:val="en-GB"/>
        </w:rPr>
        <w:t xml:space="preserve"> and their</w:t>
      </w:r>
      <w:r w:rsidR="004B628F">
        <w:rPr>
          <w:lang w:val="en-GB"/>
        </w:rPr>
        <w:t xml:space="preserve"> w</w:t>
      </w:r>
      <w:r w:rsidR="00683395">
        <w:rPr>
          <w:lang w:val="en-GB"/>
        </w:rPr>
        <w:t xml:space="preserve">hānau </w:t>
      </w:r>
      <w:r w:rsidR="0065549D">
        <w:rPr>
          <w:lang w:val="en-GB"/>
        </w:rPr>
        <w:t>through ensuring</w:t>
      </w:r>
      <w:r w:rsidR="00683395">
        <w:rPr>
          <w:lang w:val="en-GB"/>
        </w:rPr>
        <w:t xml:space="preserve"> their full involvement in the funding, planning and delivery of services</w:t>
      </w:r>
      <w:r w:rsidR="001E75D7">
        <w:rPr>
          <w:lang w:val="en-GB"/>
        </w:rPr>
        <w:t xml:space="preserve"> to t</w:t>
      </w:r>
      <w:r w:rsidR="00566D43">
        <w:rPr>
          <w:lang w:val="en-GB"/>
        </w:rPr>
        <w:t>hem.</w:t>
      </w:r>
      <w:r w:rsidR="00DA6F08">
        <w:rPr>
          <w:lang w:val="en-GB"/>
        </w:rPr>
        <w:t xml:space="preserve"> </w:t>
      </w:r>
    </w:p>
    <w:p w:rsidR="0063473A" w:rsidP="005F2D34" w:rsidRDefault="0063473A" w14:paraId="1CC0D98B" w14:textId="77777777">
      <w:pPr>
        <w:spacing w:after="0" w:line="360" w:lineRule="auto"/>
        <w:rPr>
          <w:lang w:val="en-GB"/>
        </w:rPr>
      </w:pPr>
    </w:p>
    <w:p w:rsidR="00C04DE7" w:rsidP="005F2D34" w:rsidRDefault="75996030" w14:paraId="7A0CE0A5" w14:textId="29E0A677">
      <w:pPr>
        <w:spacing w:after="0" w:line="360" w:lineRule="auto"/>
        <w:rPr>
          <w:lang w:val="en-GB"/>
        </w:rPr>
      </w:pPr>
      <w:r w:rsidRPr="29A61F22">
        <w:rPr>
          <w:lang w:val="en-GB"/>
        </w:rPr>
        <w:t xml:space="preserve">The voices of tāngata </w:t>
      </w:r>
      <w:proofErr w:type="spellStart"/>
      <w:r w:rsidRPr="29A61F22">
        <w:rPr>
          <w:lang w:val="en-GB"/>
        </w:rPr>
        <w:t>whaikaha</w:t>
      </w:r>
      <w:proofErr w:type="spellEnd"/>
      <w:r w:rsidRPr="29A61F22">
        <w:rPr>
          <w:lang w:val="en-GB"/>
        </w:rPr>
        <w:t xml:space="preserve"> Māori and whanau will be further impacted </w:t>
      </w:r>
      <w:r w:rsidRPr="29A61F22" w:rsidR="00FA79FD">
        <w:rPr>
          <w:lang w:val="en-GB"/>
        </w:rPr>
        <w:t>by</w:t>
      </w:r>
      <w:r w:rsidRPr="29A61F22" w:rsidR="005F2D34">
        <w:rPr>
          <w:lang w:val="en-GB"/>
        </w:rPr>
        <w:t xml:space="preserve"> </w:t>
      </w:r>
      <w:r w:rsidRPr="29A61F22">
        <w:rPr>
          <w:lang w:val="en-GB"/>
        </w:rPr>
        <w:t>the</w:t>
      </w:r>
      <w:r w:rsidRPr="29A61F22" w:rsidR="004D4135">
        <w:rPr>
          <w:lang w:val="en-GB"/>
        </w:rPr>
        <w:t xml:space="preserve"> </w:t>
      </w:r>
      <w:r w:rsidRPr="29A61F22" w:rsidR="005F2D34">
        <w:rPr>
          <w:lang w:val="en-GB"/>
        </w:rPr>
        <w:t>dilution of the role of Iwi-Māori Partnership Boards</w:t>
      </w:r>
      <w:r w:rsidRPr="29A61F22" w:rsidR="004F3ECD">
        <w:rPr>
          <w:lang w:val="en-GB"/>
        </w:rPr>
        <w:t xml:space="preserve"> (IMPBs)</w:t>
      </w:r>
      <w:r w:rsidRPr="29A61F22" w:rsidR="005F2D34">
        <w:rPr>
          <w:lang w:val="en-GB"/>
        </w:rPr>
        <w:t xml:space="preserve"> in favour of the </w:t>
      </w:r>
      <w:r w:rsidRPr="29A61F22" w:rsidR="00C526DF">
        <w:rPr>
          <w:lang w:val="en-GB"/>
        </w:rPr>
        <w:t xml:space="preserve">ministerially appointed </w:t>
      </w:r>
      <w:r w:rsidRPr="29A61F22" w:rsidR="005F2D34">
        <w:rPr>
          <w:lang w:val="en-GB"/>
        </w:rPr>
        <w:t xml:space="preserve">Hauora Māori Advisory Committee and </w:t>
      </w:r>
      <w:r w:rsidRPr="29A61F22" w:rsidR="716B44DC">
        <w:rPr>
          <w:lang w:val="en-GB"/>
        </w:rPr>
        <w:t>the</w:t>
      </w:r>
      <w:r w:rsidRPr="29A61F22" w:rsidR="005F2D34">
        <w:rPr>
          <w:lang w:val="en-GB"/>
        </w:rPr>
        <w:t xml:space="preserve"> removal of tikanga and </w:t>
      </w:r>
      <w:proofErr w:type="spellStart"/>
      <w:r w:rsidRPr="29A61F22" w:rsidR="005F2D34">
        <w:rPr>
          <w:lang w:val="en-GB"/>
        </w:rPr>
        <w:t>mātauranga</w:t>
      </w:r>
      <w:proofErr w:type="spellEnd"/>
      <w:r w:rsidRPr="29A61F22" w:rsidR="005F2D34">
        <w:rPr>
          <w:lang w:val="en-GB"/>
        </w:rPr>
        <w:t xml:space="preserve"> knowledge requirements for members of </w:t>
      </w:r>
      <w:proofErr w:type="spellStart"/>
      <w:r w:rsidRPr="29A61F22" w:rsidR="005F2D34">
        <w:rPr>
          <w:lang w:val="en-GB"/>
        </w:rPr>
        <w:t>Te</w:t>
      </w:r>
      <w:proofErr w:type="spellEnd"/>
      <w:r w:rsidRPr="29A61F22" w:rsidR="005F2D34">
        <w:rPr>
          <w:lang w:val="en-GB"/>
        </w:rPr>
        <w:t xml:space="preserve"> </w:t>
      </w:r>
      <w:proofErr w:type="spellStart"/>
      <w:r w:rsidRPr="29A61F22" w:rsidR="005F2D34">
        <w:rPr>
          <w:lang w:val="en-GB"/>
        </w:rPr>
        <w:t>Whatū</w:t>
      </w:r>
      <w:proofErr w:type="spellEnd"/>
      <w:r w:rsidRPr="29A61F22" w:rsidR="005F2D34">
        <w:rPr>
          <w:lang w:val="en-GB"/>
        </w:rPr>
        <w:t xml:space="preserve"> Ora’s board as well as requirements for cultural safety</w:t>
      </w:r>
      <w:r w:rsidRPr="29A61F22" w:rsidR="000F36DF">
        <w:rPr>
          <w:lang w:val="en-GB"/>
        </w:rPr>
        <w:t xml:space="preserve"> throughout the health </w:t>
      </w:r>
      <w:r w:rsidRPr="29A61F22" w:rsidR="683339BE">
        <w:rPr>
          <w:lang w:val="en-GB"/>
        </w:rPr>
        <w:t>system</w:t>
      </w:r>
      <w:r w:rsidRPr="29A61F22" w:rsidR="005F2D34">
        <w:rPr>
          <w:lang w:val="en-GB"/>
        </w:rPr>
        <w:t>.</w:t>
      </w:r>
    </w:p>
    <w:p w:rsidR="00C04DE7" w:rsidP="005F2D34" w:rsidRDefault="00C04DE7" w14:paraId="05FE9948" w14:textId="77777777">
      <w:pPr>
        <w:spacing w:after="0" w:line="360" w:lineRule="auto"/>
        <w:rPr>
          <w:lang w:val="en-GB"/>
        </w:rPr>
      </w:pPr>
    </w:p>
    <w:p w:rsidR="00C04DE7" w:rsidP="29A61F22" w:rsidRDefault="00C04DE7" w14:paraId="0B8E62C5" w14:textId="47577B13">
      <w:pPr>
        <w:spacing w:after="0" w:line="360" w:lineRule="auto"/>
        <w:rPr>
          <w:lang w:val="en-GB"/>
        </w:rPr>
      </w:pPr>
      <w:r w:rsidRPr="29A61F22">
        <w:rPr>
          <w:lang w:val="en-GB"/>
        </w:rPr>
        <w:t xml:space="preserve">DPA acknowledges that while some degree of Māori involvement </w:t>
      </w:r>
      <w:r w:rsidRPr="29A61F22" w:rsidR="00AF72A9">
        <w:rPr>
          <w:lang w:val="en-GB"/>
        </w:rPr>
        <w:t xml:space="preserve">and the Treaty relationship are recognised in the legislation, </w:t>
      </w:r>
      <w:r w:rsidRPr="29A61F22" w:rsidR="004F3ECD">
        <w:rPr>
          <w:lang w:val="en-GB"/>
        </w:rPr>
        <w:t xml:space="preserve">the reduction in the power and influence of IMPBs who </w:t>
      </w:r>
      <w:r w:rsidRPr="29A61F22" w:rsidR="0040179E">
        <w:rPr>
          <w:lang w:val="en-GB"/>
        </w:rPr>
        <w:t xml:space="preserve">have developed close relationships with </w:t>
      </w:r>
      <w:proofErr w:type="spellStart"/>
      <w:r w:rsidRPr="29A61F22" w:rsidR="0040179E">
        <w:rPr>
          <w:lang w:val="en-GB"/>
        </w:rPr>
        <w:t>Te</w:t>
      </w:r>
      <w:proofErr w:type="spellEnd"/>
      <w:r w:rsidRPr="29A61F22" w:rsidR="0040179E">
        <w:rPr>
          <w:lang w:val="en-GB"/>
        </w:rPr>
        <w:t xml:space="preserve"> </w:t>
      </w:r>
      <w:proofErr w:type="spellStart"/>
      <w:r w:rsidRPr="29A61F22" w:rsidR="0040179E">
        <w:rPr>
          <w:lang w:val="en-GB"/>
        </w:rPr>
        <w:t>Whatū</w:t>
      </w:r>
      <w:proofErr w:type="spellEnd"/>
      <w:r w:rsidRPr="29A61F22" w:rsidR="0040179E">
        <w:rPr>
          <w:lang w:val="en-GB"/>
        </w:rPr>
        <w:t xml:space="preserve"> Ora localities will</w:t>
      </w:r>
      <w:r w:rsidRPr="29A61F22" w:rsidR="000F36DF">
        <w:rPr>
          <w:lang w:val="en-GB"/>
        </w:rPr>
        <w:t xml:space="preserve"> </w:t>
      </w:r>
      <w:r w:rsidRPr="29A61F22" w:rsidR="00273FFC">
        <w:rPr>
          <w:lang w:val="en-GB"/>
        </w:rPr>
        <w:t>create</w:t>
      </w:r>
      <w:r w:rsidRPr="29A61F22" w:rsidR="00843297">
        <w:rPr>
          <w:lang w:val="en-GB"/>
        </w:rPr>
        <w:t xml:space="preserve"> further</w:t>
      </w:r>
      <w:r w:rsidRPr="29A61F22" w:rsidR="00273FFC">
        <w:rPr>
          <w:lang w:val="en-GB"/>
        </w:rPr>
        <w:t xml:space="preserve"> barriers to local whānau, hapu and iwi being able to</w:t>
      </w:r>
      <w:r w:rsidRPr="29A61F22" w:rsidR="00BD1FC3">
        <w:rPr>
          <w:lang w:val="en-GB"/>
        </w:rPr>
        <w:t xml:space="preserve"> directly</w:t>
      </w:r>
      <w:r w:rsidRPr="29A61F22" w:rsidR="00273FFC">
        <w:rPr>
          <w:lang w:val="en-GB"/>
        </w:rPr>
        <w:t xml:space="preserve"> participate in decision making on health services</w:t>
      </w:r>
      <w:r w:rsidRPr="29A61F22" w:rsidR="00BD1FC3">
        <w:rPr>
          <w:lang w:val="en-GB"/>
        </w:rPr>
        <w:t xml:space="preserve"> </w:t>
      </w:r>
      <w:r w:rsidRPr="29A61F22" w:rsidR="00ED4EDC">
        <w:rPr>
          <w:lang w:val="en-GB"/>
        </w:rPr>
        <w:t xml:space="preserve">within their </w:t>
      </w:r>
      <w:proofErr w:type="spellStart"/>
      <w:r w:rsidRPr="29A61F22" w:rsidR="00ED4EDC">
        <w:rPr>
          <w:lang w:val="en-GB"/>
        </w:rPr>
        <w:t>rohe</w:t>
      </w:r>
      <w:proofErr w:type="spellEnd"/>
      <w:r w:rsidRPr="29A61F22" w:rsidR="00ED4EDC">
        <w:rPr>
          <w:lang w:val="en-GB"/>
        </w:rPr>
        <w:t>.</w:t>
      </w:r>
    </w:p>
    <w:p w:rsidR="00EF7BF3" w:rsidP="29A61F22" w:rsidRDefault="00EF7BF3" w14:paraId="7331F076" w14:textId="4CD17910">
      <w:pPr>
        <w:spacing w:after="0" w:line="360" w:lineRule="auto"/>
        <w:rPr>
          <w:lang w:val="en-GB"/>
        </w:rPr>
      </w:pPr>
    </w:p>
    <w:p w:rsidRPr="008F585D" w:rsidR="00EF7BF3" w:rsidP="008F585D" w:rsidRDefault="559792A8" w14:paraId="647A7CF0" w14:textId="02FE69C3">
      <w:pPr>
        <w:pStyle w:val="Heading1"/>
        <w:keepNext w:val="0"/>
        <w:keepLines w:val="0"/>
        <w:spacing w:after="120" w:line="360" w:lineRule="auto"/>
        <w:rPr>
          <w:rFonts w:eastAsia="Arial" w:cs="Arial"/>
          <w:b w:val="0"/>
          <w:color w:val="000000" w:themeColor="text1"/>
          <w:sz w:val="28"/>
          <w:szCs w:val="28"/>
        </w:rPr>
      </w:pPr>
      <w:r w:rsidRPr="14FCEE65">
        <w:rPr>
          <w:rFonts w:eastAsia="Arial" w:cs="Arial"/>
          <w:sz w:val="28"/>
          <w:szCs w:val="28"/>
        </w:rPr>
        <w:t xml:space="preserve">Section 14(1)(k) - </w:t>
      </w:r>
      <w:r w:rsidR="00843297">
        <w:rPr>
          <w:rFonts w:eastAsia="Arial" w:cs="Arial"/>
          <w:sz w:val="28"/>
          <w:szCs w:val="28"/>
        </w:rPr>
        <w:t xml:space="preserve">Bill reinforces </w:t>
      </w:r>
      <w:r w:rsidR="00CC2D98">
        <w:rPr>
          <w:rFonts w:eastAsia="Arial" w:cs="Arial"/>
          <w:sz w:val="28"/>
          <w:szCs w:val="28"/>
        </w:rPr>
        <w:t xml:space="preserve">further </w:t>
      </w:r>
      <w:r w:rsidR="008F585D">
        <w:rPr>
          <w:rFonts w:eastAsia="Arial" w:cs="Arial"/>
          <w:sz w:val="28"/>
          <w:szCs w:val="28"/>
        </w:rPr>
        <w:t>privatisation by stealth</w:t>
      </w:r>
    </w:p>
    <w:p w:rsidR="00705297" w:rsidP="00560954" w:rsidRDefault="007E4685" w14:paraId="4FE725A5" w14:textId="4CE6B1E5">
      <w:pPr>
        <w:spacing w:after="0" w:line="360" w:lineRule="auto"/>
        <w:rPr>
          <w:lang w:val="en-GB"/>
        </w:rPr>
      </w:pPr>
      <w:r>
        <w:rPr>
          <w:lang w:val="en-GB"/>
        </w:rPr>
        <w:t xml:space="preserve">We note the insertion of new wording in </w:t>
      </w:r>
      <w:r w:rsidR="002D7DC5">
        <w:rPr>
          <w:lang w:val="en-GB"/>
        </w:rPr>
        <w:t xml:space="preserve">section 14(1)(k) which </w:t>
      </w:r>
      <w:r w:rsidR="00B44900">
        <w:rPr>
          <w:lang w:val="en-GB"/>
        </w:rPr>
        <w:t>clarifies</w:t>
      </w:r>
      <w:r w:rsidR="002D7DC5">
        <w:rPr>
          <w:lang w:val="en-GB"/>
        </w:rPr>
        <w:t xml:space="preserve"> that one of the functions of </w:t>
      </w:r>
      <w:proofErr w:type="spellStart"/>
      <w:r w:rsidR="00705297">
        <w:rPr>
          <w:lang w:val="en-GB"/>
        </w:rPr>
        <w:t>Te</w:t>
      </w:r>
      <w:proofErr w:type="spellEnd"/>
      <w:r w:rsidR="00705297">
        <w:rPr>
          <w:lang w:val="en-GB"/>
        </w:rPr>
        <w:t xml:space="preserve"> </w:t>
      </w:r>
      <w:proofErr w:type="spellStart"/>
      <w:r w:rsidR="00705297">
        <w:rPr>
          <w:lang w:val="en-GB"/>
        </w:rPr>
        <w:t>Whatū</w:t>
      </w:r>
      <w:proofErr w:type="spellEnd"/>
      <w:r w:rsidR="00705297">
        <w:rPr>
          <w:lang w:val="en-GB"/>
        </w:rPr>
        <w:t xml:space="preserve"> Ora will be to engage with private healthcare providers on the delivery of health services.</w:t>
      </w:r>
    </w:p>
    <w:p w:rsidR="00705297" w:rsidP="00560954" w:rsidRDefault="00705297" w14:paraId="0BAF2477" w14:textId="77777777">
      <w:pPr>
        <w:spacing w:after="0" w:line="360" w:lineRule="auto"/>
        <w:rPr>
          <w:lang w:val="en-GB"/>
        </w:rPr>
      </w:pPr>
    </w:p>
    <w:p w:rsidR="002C03F0" w:rsidP="00560954" w:rsidRDefault="00705297" w14:paraId="7B26F34C" w14:textId="49B27372">
      <w:pPr>
        <w:spacing w:after="0" w:line="360" w:lineRule="auto"/>
        <w:rPr>
          <w:lang w:val="en-GB"/>
        </w:rPr>
      </w:pPr>
      <w:r>
        <w:rPr>
          <w:lang w:val="en-GB"/>
        </w:rPr>
        <w:t>We view this as signalling the intention of government to</w:t>
      </w:r>
      <w:r w:rsidR="00F2756D">
        <w:rPr>
          <w:lang w:val="en-GB"/>
        </w:rPr>
        <w:t xml:space="preserve"> further</w:t>
      </w:r>
      <w:r w:rsidRPr="005F2D34" w:rsidR="005F2D34">
        <w:rPr>
          <w:lang w:val="en-GB"/>
        </w:rPr>
        <w:t xml:space="preserve"> outsour</w:t>
      </w:r>
      <w:r>
        <w:rPr>
          <w:lang w:val="en-GB"/>
        </w:rPr>
        <w:t xml:space="preserve">ce the delivery of more </w:t>
      </w:r>
      <w:r w:rsidRPr="005F2D34" w:rsidR="005F2D34">
        <w:rPr>
          <w:lang w:val="en-GB"/>
        </w:rPr>
        <w:t>health services to the private sector</w:t>
      </w:r>
      <w:r w:rsidR="002C03F0">
        <w:rPr>
          <w:lang w:val="en-GB"/>
        </w:rPr>
        <w:t xml:space="preserve">. </w:t>
      </w:r>
    </w:p>
    <w:p w:rsidR="002C03F0" w:rsidP="00560954" w:rsidRDefault="002C03F0" w14:paraId="4EECDF62" w14:textId="77777777">
      <w:pPr>
        <w:spacing w:after="0" w:line="360" w:lineRule="auto"/>
        <w:rPr>
          <w:lang w:val="en-GB"/>
        </w:rPr>
      </w:pPr>
    </w:p>
    <w:p w:rsidR="001821B1" w:rsidP="00560954" w:rsidRDefault="002C03F0" w14:paraId="73C54764" w14:textId="63C34465">
      <w:pPr>
        <w:spacing w:after="0" w:line="360" w:lineRule="auto"/>
        <w:rPr>
          <w:lang w:val="en-GB"/>
        </w:rPr>
      </w:pPr>
      <w:r>
        <w:rPr>
          <w:lang w:val="en-GB"/>
        </w:rPr>
        <w:t xml:space="preserve">DPA views this provision as having the potential to lessen the </w:t>
      </w:r>
      <w:r w:rsidR="001821B1">
        <w:rPr>
          <w:lang w:val="en-GB"/>
        </w:rPr>
        <w:t>democratic accountability and</w:t>
      </w:r>
      <w:r w:rsidRPr="005F2D34" w:rsidR="005F2D34">
        <w:rPr>
          <w:lang w:val="en-GB"/>
        </w:rPr>
        <w:t xml:space="preserve"> oversight that Parliament and Government </w:t>
      </w:r>
      <w:r w:rsidR="001821B1">
        <w:rPr>
          <w:lang w:val="en-GB"/>
        </w:rPr>
        <w:t>exercise over</w:t>
      </w:r>
      <w:r w:rsidR="009A64FD">
        <w:rPr>
          <w:lang w:val="en-GB"/>
        </w:rPr>
        <w:t xml:space="preserve"> </w:t>
      </w:r>
      <w:r w:rsidR="003C5B79">
        <w:rPr>
          <w:lang w:val="en-GB"/>
        </w:rPr>
        <w:t>publicly funded</w:t>
      </w:r>
      <w:r w:rsidRPr="005F2D34" w:rsidR="005F2D34">
        <w:rPr>
          <w:lang w:val="en-GB"/>
        </w:rPr>
        <w:t xml:space="preserve"> health services</w:t>
      </w:r>
      <w:r w:rsidR="001821B1">
        <w:rPr>
          <w:lang w:val="en-GB"/>
        </w:rPr>
        <w:t>.</w:t>
      </w:r>
    </w:p>
    <w:p w:rsidR="001821B1" w:rsidP="00560954" w:rsidRDefault="001821B1" w14:paraId="1F2EC7BA" w14:textId="77777777">
      <w:pPr>
        <w:spacing w:after="0" w:line="360" w:lineRule="auto"/>
        <w:rPr>
          <w:lang w:val="en-GB"/>
        </w:rPr>
      </w:pPr>
    </w:p>
    <w:p w:rsidR="00FD7EE8" w:rsidP="00560954" w:rsidRDefault="001821B1" w14:paraId="7DC2689D" w14:textId="334F9451">
      <w:pPr>
        <w:spacing w:after="0" w:line="360" w:lineRule="auto"/>
      </w:pPr>
      <w:r w:rsidR="001821B1">
        <w:rPr>
          <w:lang w:val="en-GB"/>
        </w:rPr>
        <w:t>Most importantly</w:t>
      </w:r>
      <w:r w:rsidR="1D34CE3E">
        <w:rPr>
          <w:lang w:val="en-GB"/>
        </w:rPr>
        <w:t xml:space="preserve"> we are anxious th</w:t>
      </w:r>
      <w:r w:rsidR="10E85B6C">
        <w:rPr>
          <w:lang w:val="en-GB"/>
        </w:rPr>
        <w:t xml:space="preserve">at </w:t>
      </w:r>
      <w:r w:rsidR="000B0B16">
        <w:rPr>
          <w:lang w:val="en-GB"/>
        </w:rPr>
        <w:t>this provision</w:t>
      </w:r>
      <w:r w:rsidR="00EF0361">
        <w:rPr>
          <w:lang w:val="en-GB"/>
        </w:rPr>
        <w:t xml:space="preserve"> will </w:t>
      </w:r>
      <w:r w:rsidR="72B3126E">
        <w:rPr>
          <w:lang w:val="en-GB"/>
        </w:rPr>
        <w:t>facilitate</w:t>
      </w:r>
      <w:r w:rsidR="17BEA974">
        <w:rPr>
          <w:lang w:val="en-GB"/>
        </w:rPr>
        <w:t xml:space="preserve"> </w:t>
      </w:r>
      <w:r w:rsidR="43B6DB9D">
        <w:rPr>
          <w:lang w:val="en-GB"/>
        </w:rPr>
        <w:t xml:space="preserve">further </w:t>
      </w:r>
      <w:r w:rsidR="00EF0361">
        <w:rPr>
          <w:lang w:val="en-GB"/>
        </w:rPr>
        <w:t>privatisation of our health system by stealth</w:t>
      </w:r>
      <w:r w:rsidRPr="005F2D34" w:rsidR="005F2D34">
        <w:rPr>
          <w:lang w:val="en-GB"/>
        </w:rPr>
        <w:t>.</w:t>
      </w:r>
      <w:r w:rsidRPr="005F2D34" w:rsidR="005F2D34">
        <w:rPr/>
        <w:t> </w:t>
      </w:r>
      <w:r w:rsidR="00FE309C">
        <w:rPr/>
        <w:t xml:space="preserve">Private healthcare </w:t>
      </w:r>
      <w:r w:rsidR="0056571B">
        <w:rPr/>
        <w:t>providers</w:t>
      </w:r>
      <w:r w:rsidR="00FE309C">
        <w:rPr/>
        <w:t xml:space="preserve"> do not tend to pri</w:t>
      </w:r>
      <w:r w:rsidR="00361D6B">
        <w:rPr/>
        <w:t xml:space="preserve">oritise </w:t>
      </w:r>
      <w:r w:rsidR="00361D6B">
        <w:rPr/>
        <w:lastRenderedPageBreak/>
        <w:t xml:space="preserve">the needs of </w:t>
      </w:r>
      <w:r w:rsidRPr="29A61F22" w:rsidR="74E46756">
        <w:rPr>
          <w:lang w:val="en-GB"/>
        </w:rPr>
        <w:t xml:space="preserve">tāngata </w:t>
      </w:r>
      <w:r w:rsidR="00361D6B">
        <w:rPr/>
        <w:t>wha</w:t>
      </w:r>
      <w:r w:rsidR="6C8A832C">
        <w:rPr/>
        <w:t>i</w:t>
      </w:r>
      <w:r w:rsidR="464D1E88">
        <w:rPr/>
        <w:t>kaha</w:t>
      </w:r>
      <w:r w:rsidR="464D1E88">
        <w:rPr/>
        <w:t xml:space="preserve"> </w:t>
      </w:r>
      <w:r w:rsidR="00361D6B">
        <w:rPr/>
        <w:t>Māori and disabled people</w:t>
      </w:r>
      <w:r w:rsidR="0056571B">
        <w:rPr/>
        <w:t xml:space="preserve"> within their </w:t>
      </w:r>
      <w:r w:rsidR="0056571B">
        <w:rPr/>
        <w:t xml:space="preserve">operations</w:t>
      </w:r>
      <w:r w:rsidR="00361D6B">
        <w:rPr/>
        <w:t>.</w:t>
      </w:r>
      <w:r w:rsidR="00700B72">
        <w:rPr>
          <w:rStyle w:val="FootnoteReference"/>
        </w:rPr>
        <w:footnoteReference w:id="12"/>
      </w:r>
      <w:r w:rsidR="6E520292">
        <w:rPr/>
        <w:t xml:space="preserve"> In </w:t>
      </w:r>
      <w:r w:rsidR="484A1FC0">
        <w:rPr/>
        <w:t>addition,</w:t>
      </w:r>
      <w:r w:rsidR="6E520292">
        <w:rPr/>
        <w:t xml:space="preserve"> there is a pattern of private hospitals using public funds to access equipment but sending more complex costly patients to an underfunded public</w:t>
      </w:r>
      <w:r w:rsidR="2ABB30E2">
        <w:rPr/>
        <w:t xml:space="preserve"> health system. </w:t>
      </w:r>
    </w:p>
    <w:p w:rsidR="005A6440" w:rsidP="00560954" w:rsidRDefault="005A6440" w14:paraId="6BAB5432" w14:textId="77777777">
      <w:pPr>
        <w:spacing w:after="0" w:line="360" w:lineRule="auto"/>
      </w:pPr>
    </w:p>
    <w:p w:rsidR="005A6440" w:rsidP="005A6440" w:rsidRDefault="6DEE5221" w14:paraId="2C14E124" w14:textId="03150DD7">
      <w:pPr>
        <w:pStyle w:val="Heading1"/>
        <w:keepNext w:val="0"/>
        <w:keepLines w:val="0"/>
        <w:spacing w:after="120" w:line="360" w:lineRule="auto"/>
        <w:rPr>
          <w:rFonts w:eastAsia="Arial" w:cs="Arial"/>
          <w:sz w:val="28"/>
          <w:szCs w:val="28"/>
        </w:rPr>
      </w:pPr>
      <w:r w:rsidRPr="14FCEE65">
        <w:rPr>
          <w:rFonts w:eastAsia="Arial" w:cs="Arial"/>
          <w:sz w:val="28"/>
          <w:szCs w:val="28"/>
        </w:rPr>
        <w:t>Clause 1 – Short title</w:t>
      </w:r>
    </w:p>
    <w:p w:rsidR="00F67282" w:rsidP="005A4F3E" w:rsidRDefault="005A4F3E" w14:paraId="618F8EFE" w14:textId="1925C89C">
      <w:pPr>
        <w:spacing w:line="360" w:lineRule="auto"/>
      </w:pPr>
      <w:r>
        <w:t>DPA opposes changing the title of the main legislation to being the Healthy Futures (Pae Ora) Amendment Act 2025.</w:t>
      </w:r>
    </w:p>
    <w:p w:rsidR="00472A9E" w:rsidP="00A01715" w:rsidRDefault="00EC42E5" w14:paraId="567405C7" w14:textId="5DA9BDE4">
      <w:pPr>
        <w:spacing w:after="0" w:line="360" w:lineRule="auto"/>
      </w:pPr>
      <w:r>
        <w:t>We share the concerns of other stakeholders, including Māori, that this</w:t>
      </w:r>
      <w:r w:rsidR="0027209C">
        <w:t xml:space="preserve"> relegate</w:t>
      </w:r>
      <w:r w:rsidR="40996FF9">
        <w:t>s</w:t>
      </w:r>
      <w:r w:rsidR="0027209C">
        <w:t xml:space="preserve"> </w:t>
      </w:r>
      <w:proofErr w:type="spellStart"/>
      <w:r w:rsidR="0027209C">
        <w:t>te</w:t>
      </w:r>
      <w:proofErr w:type="spellEnd"/>
      <w:r w:rsidR="0027209C">
        <w:t xml:space="preserve"> </w:t>
      </w:r>
      <w:proofErr w:type="spellStart"/>
      <w:r w:rsidR="0027209C">
        <w:t>reo</w:t>
      </w:r>
      <w:proofErr w:type="spellEnd"/>
      <w:r w:rsidR="00D02B21">
        <w:t>, an official language of Aotearoa, to secondary status</w:t>
      </w:r>
      <w:r w:rsidR="6DF20E44">
        <w:t xml:space="preserve">. </w:t>
      </w:r>
    </w:p>
    <w:sectPr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9FB" w:rsidP="005602D3" w:rsidRDefault="000469FB" w14:paraId="7E449192" w14:textId="77777777">
      <w:pPr>
        <w:spacing w:after="0" w:line="240" w:lineRule="auto"/>
      </w:pPr>
      <w:r>
        <w:separator/>
      </w:r>
    </w:p>
  </w:endnote>
  <w:endnote w:type="continuationSeparator" w:id="0">
    <w:p w:rsidR="000469FB" w:rsidP="005602D3" w:rsidRDefault="000469FB" w14:paraId="136FD047" w14:textId="77777777">
      <w:pPr>
        <w:spacing w:after="0" w:line="240" w:lineRule="auto"/>
      </w:pPr>
      <w:r>
        <w:continuationSeparator/>
      </w:r>
    </w:p>
  </w:endnote>
  <w:endnote w:type="continuationNotice" w:id="1">
    <w:p w:rsidR="000469FB" w:rsidRDefault="000469FB" w14:paraId="695D2D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9FB" w:rsidP="005602D3" w:rsidRDefault="000469FB" w14:paraId="11082912" w14:textId="77777777">
      <w:pPr>
        <w:spacing w:after="0" w:line="240" w:lineRule="auto"/>
      </w:pPr>
    </w:p>
  </w:footnote>
  <w:footnote w:type="continuationSeparator" w:id="0">
    <w:p w:rsidR="000469FB" w:rsidP="005602D3" w:rsidRDefault="000469FB" w14:paraId="391CE018" w14:textId="77777777">
      <w:pPr>
        <w:spacing w:after="0" w:line="240" w:lineRule="auto"/>
      </w:pPr>
      <w:r>
        <w:continuationSeparator/>
      </w:r>
    </w:p>
  </w:footnote>
  <w:footnote w:type="continuationNotice" w:id="1">
    <w:p w:rsidRPr="003D21B1" w:rsidR="000469FB" w:rsidP="003D21B1" w:rsidRDefault="000469FB" w14:paraId="2A83B00B"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07107A6" w:rsidRDefault="007107A6" w14:paraId="6E46C987" w14:textId="55AB93D3">
      <w:pPr>
        <w:pStyle w:val="FootnoteText"/>
      </w:pPr>
      <w:r>
        <w:rPr>
          <w:rStyle w:val="FootnoteReference"/>
        </w:rPr>
        <w:footnoteRef/>
      </w:r>
      <w:r>
        <w:t xml:space="preserve"> </w:t>
      </w:r>
      <w:hyperlink w:history="1" r:id="rId3">
        <w:r w:rsidRPr="00ED50F4">
          <w:rPr>
            <w:rStyle w:val="Hyperlink"/>
          </w:rPr>
          <w:t>https://figure.nz/chart/TAy0PWbd9uAkJvzP</w:t>
        </w:r>
      </w:hyperlink>
    </w:p>
    <w:p w:rsidR="007107A6" w:rsidRDefault="007107A6" w14:paraId="5F88DD5C" w14:textId="77777777">
      <w:pPr>
        <w:pStyle w:val="FootnoteText"/>
      </w:pPr>
    </w:p>
  </w:footnote>
  <w:footnote w:id="5">
    <w:p w:rsidR="00697D9B" w:rsidRDefault="00697D9B" w14:paraId="7CAB07F9" w14:textId="598685CE">
      <w:pPr>
        <w:pStyle w:val="FootnoteText"/>
      </w:pPr>
      <w:r>
        <w:rPr>
          <w:rStyle w:val="FootnoteReference"/>
        </w:rPr>
        <w:footnoteRef/>
      </w:r>
      <w:r>
        <w:t xml:space="preserve"> </w:t>
      </w:r>
      <w:hyperlink w:history="1" r:id="rId4">
        <w:r w:rsidRPr="00ED50F4" w:rsidR="00357F51">
          <w:rPr>
            <w:rStyle w:val="Hyperlink"/>
          </w:rPr>
          <w:t>https://www.dha.org.nz/resource/ministry-of-health-provisional-health-of-disabled-people-strategy</w:t>
        </w:r>
      </w:hyperlink>
    </w:p>
    <w:p w:rsidR="00357F51" w:rsidRDefault="00357F51" w14:paraId="5A1056FB" w14:textId="77777777">
      <w:pPr>
        <w:pStyle w:val="FootnoteText"/>
      </w:pPr>
    </w:p>
  </w:footnote>
  <w:footnote w:id="6">
    <w:p w:rsidR="004426D9" w:rsidRDefault="004426D9" w14:paraId="1A1A506D" w14:textId="54C075FB">
      <w:pPr>
        <w:pStyle w:val="FootnoteText"/>
      </w:pPr>
      <w:r>
        <w:rPr>
          <w:rStyle w:val="FootnoteReference"/>
        </w:rPr>
        <w:footnoteRef/>
      </w:r>
      <w:r>
        <w:t xml:space="preserve"> </w:t>
      </w:r>
      <w:hyperlink w:history="1" r:id="rId5">
        <w:r w:rsidRPr="00ED50F4" w:rsidR="009F5EBF">
          <w:rPr>
            <w:rStyle w:val="Hyperlink"/>
          </w:rPr>
          <w:t>https://www.health.govt.nz/strategies-initiatives/health-strategies/health-of-disabled-people-strategy</w:t>
        </w:r>
      </w:hyperlink>
    </w:p>
    <w:p w:rsidR="009F5EBF" w:rsidRDefault="009F5EBF" w14:paraId="643F3AA7" w14:textId="77777777">
      <w:pPr>
        <w:pStyle w:val="FootnoteText"/>
      </w:pPr>
    </w:p>
  </w:footnote>
  <w:footnote w:id="7">
    <w:p w:rsidR="00BA43DB" w:rsidRDefault="00BA43DB" w14:paraId="63263699" w14:textId="2AFE8E5A">
      <w:pPr>
        <w:pStyle w:val="FootnoteText"/>
      </w:pPr>
      <w:r>
        <w:rPr>
          <w:rStyle w:val="FootnoteReference"/>
        </w:rPr>
        <w:footnoteRef/>
      </w:r>
      <w:r>
        <w:t xml:space="preserve"> </w:t>
      </w:r>
      <w:hyperlink w:history="1" r:id="rId6">
        <w:r w:rsidRPr="00AB02B4">
          <w:rPr>
            <w:rStyle w:val="Hyperlink"/>
          </w:rPr>
          <w:t>https://www.health.govt.nz/strategies-initiatives/programmes-and-initiatives/equity</w:t>
        </w:r>
      </w:hyperlink>
    </w:p>
    <w:p w:rsidR="00BA43DB" w:rsidRDefault="00BA43DB" w14:paraId="6E654242" w14:textId="77777777">
      <w:pPr>
        <w:pStyle w:val="FootnoteText"/>
      </w:pPr>
    </w:p>
  </w:footnote>
  <w:footnote w:id="8">
    <w:p w:rsidR="00B22BC3" w:rsidRDefault="00B22BC3" w14:paraId="3AA67436" w14:textId="71A16216">
      <w:pPr>
        <w:pStyle w:val="FootnoteText"/>
      </w:pPr>
      <w:r>
        <w:rPr>
          <w:rStyle w:val="FootnoteReference"/>
        </w:rPr>
        <w:footnoteRef/>
      </w:r>
      <w:r>
        <w:t xml:space="preserve"> </w:t>
      </w:r>
      <w:hyperlink w:tgtFrame="_blank" w:history="1" r:id="rId7">
        <w:r w:rsidRPr="00B22BC3">
          <w:rPr>
            <w:rStyle w:val="Hyperlink"/>
          </w:rPr>
          <w:t>https://figure.nz/chart/0hkfUPd3XwAiqdwp</w:t>
        </w:r>
      </w:hyperlink>
    </w:p>
    <w:p w:rsidR="008E6DB1" w:rsidRDefault="008E6DB1" w14:paraId="0E912541" w14:textId="77777777">
      <w:pPr>
        <w:pStyle w:val="FootnoteText"/>
      </w:pPr>
    </w:p>
  </w:footnote>
  <w:footnote w:id="9">
    <w:p w:rsidR="00185ED1" w:rsidRDefault="00185ED1" w14:paraId="4B46FCAA" w14:textId="45E75C37">
      <w:pPr>
        <w:pStyle w:val="FootnoteText"/>
      </w:pPr>
      <w:r>
        <w:rPr>
          <w:rStyle w:val="FootnoteReference"/>
        </w:rPr>
        <w:footnoteRef/>
      </w:r>
      <w:r>
        <w:t xml:space="preserve"> </w:t>
      </w:r>
      <w:hyperlink w:history="1" r:id="rId8">
        <w:r w:rsidRPr="00ED50F4">
          <w:rPr>
            <w:rStyle w:val="Hyperlink"/>
          </w:rPr>
          <w:t>https://www.health.govt.nz/maori-health/wai-2575-health-services-and-outcomes-inquiry</w:t>
        </w:r>
      </w:hyperlink>
    </w:p>
    <w:p w:rsidR="00185ED1" w:rsidRDefault="00185ED1" w14:paraId="2615D210" w14:textId="77777777">
      <w:pPr>
        <w:pStyle w:val="FootnoteText"/>
      </w:pPr>
    </w:p>
  </w:footnote>
  <w:footnote w:id="10">
    <w:p w:rsidR="009713F9" w:rsidRDefault="00B5424A" w14:paraId="5862B220" w14:textId="20BCDB5E">
      <w:pPr>
        <w:pStyle w:val="FootnoteText"/>
      </w:pPr>
      <w:r>
        <w:rPr>
          <w:rStyle w:val="FootnoteReference"/>
        </w:rPr>
        <w:footnoteRef/>
      </w:r>
      <w:r w:rsidR="009713F9">
        <w:t xml:space="preserve"> Ibid.</w:t>
      </w:r>
    </w:p>
    <w:p w:rsidR="009713F9" w:rsidRDefault="009713F9" w14:paraId="109B358B" w14:textId="77777777">
      <w:pPr>
        <w:pStyle w:val="FootnoteText"/>
      </w:pPr>
    </w:p>
  </w:footnote>
  <w:footnote w:id="11">
    <w:p w:rsidR="00B5424A" w:rsidRDefault="00B5424A" w14:paraId="39D86108" w14:textId="0DDEB81A">
      <w:pPr>
        <w:pStyle w:val="FootnoteText"/>
      </w:pPr>
      <w:r>
        <w:rPr>
          <w:rStyle w:val="FootnoteReference"/>
        </w:rPr>
        <w:footnoteRef/>
      </w:r>
      <w:r>
        <w:t xml:space="preserve"> Ibid.</w:t>
      </w:r>
    </w:p>
  </w:footnote>
  <w:footnote w:id="12">
    <w:p w:rsidR="00700B72" w:rsidRDefault="00700B72" w14:paraId="3D0C346E" w14:textId="0D81725E">
      <w:pPr>
        <w:pStyle w:val="FootnoteText"/>
      </w:pPr>
      <w:r>
        <w:rPr>
          <w:rStyle w:val="FootnoteReference"/>
        </w:rPr>
        <w:footnoteRef/>
      </w:r>
      <w:r>
        <w:t xml:space="preserve"> </w:t>
      </w:r>
      <w:hyperlink w:history="1" r:id="rId9">
        <w:r w:rsidRPr="00ED50F4">
          <w:rPr>
            <w:rStyle w:val="Hyperlink"/>
          </w:rPr>
          <w:t>https://www.rnz.co.nz/news/political/544202/health-minister-s-priorities-a-slippery-slope-towards-private-healthcare-psa</w:t>
        </w:r>
      </w:hyperlink>
    </w:p>
    <w:p w:rsidR="00700B72" w:rsidRDefault="00700B72" w14:paraId="2B75877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2"/>
  </w:num>
  <w:num w:numId="2" w16cid:durableId="1192037444">
    <w:abstractNumId w:val="1"/>
  </w:num>
  <w:num w:numId="3" w16cid:durableId="356932750">
    <w:abstractNumId w:val="0"/>
  </w:num>
  <w:num w:numId="4" w16cid:durableId="220167830">
    <w:abstractNumId w:val="3"/>
  </w:num>
  <w:num w:numId="5" w16cid:durableId="14254189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0FFD"/>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3CF1"/>
    <w:rsid w:val="0002503A"/>
    <w:rsid w:val="000269D0"/>
    <w:rsid w:val="00027756"/>
    <w:rsid w:val="00030886"/>
    <w:rsid w:val="00031508"/>
    <w:rsid w:val="00032A54"/>
    <w:rsid w:val="00032AC8"/>
    <w:rsid w:val="00033F1B"/>
    <w:rsid w:val="00035CDA"/>
    <w:rsid w:val="00043C03"/>
    <w:rsid w:val="00043EEA"/>
    <w:rsid w:val="0004616F"/>
    <w:rsid w:val="000469FB"/>
    <w:rsid w:val="00052FF9"/>
    <w:rsid w:val="0005489E"/>
    <w:rsid w:val="00055EA7"/>
    <w:rsid w:val="000565CF"/>
    <w:rsid w:val="00060960"/>
    <w:rsid w:val="0006150E"/>
    <w:rsid w:val="00061633"/>
    <w:rsid w:val="000619B4"/>
    <w:rsid w:val="000629C2"/>
    <w:rsid w:val="0006372D"/>
    <w:rsid w:val="00064483"/>
    <w:rsid w:val="000744CE"/>
    <w:rsid w:val="00074A1B"/>
    <w:rsid w:val="00075DA4"/>
    <w:rsid w:val="00075E30"/>
    <w:rsid w:val="00076949"/>
    <w:rsid w:val="000806AE"/>
    <w:rsid w:val="00081D4F"/>
    <w:rsid w:val="00081FD2"/>
    <w:rsid w:val="00082179"/>
    <w:rsid w:val="00083E8E"/>
    <w:rsid w:val="00085659"/>
    <w:rsid w:val="0008685F"/>
    <w:rsid w:val="00087AFD"/>
    <w:rsid w:val="00087B03"/>
    <w:rsid w:val="00090C35"/>
    <w:rsid w:val="00090E59"/>
    <w:rsid w:val="00091AAE"/>
    <w:rsid w:val="00094387"/>
    <w:rsid w:val="00094676"/>
    <w:rsid w:val="00096DCF"/>
    <w:rsid w:val="00097710"/>
    <w:rsid w:val="000A1606"/>
    <w:rsid w:val="000A1B0E"/>
    <w:rsid w:val="000A1BA1"/>
    <w:rsid w:val="000A4555"/>
    <w:rsid w:val="000A53DF"/>
    <w:rsid w:val="000A5F75"/>
    <w:rsid w:val="000A6245"/>
    <w:rsid w:val="000A67E3"/>
    <w:rsid w:val="000A7B52"/>
    <w:rsid w:val="000B0B16"/>
    <w:rsid w:val="000B16CC"/>
    <w:rsid w:val="000B2D00"/>
    <w:rsid w:val="000B437F"/>
    <w:rsid w:val="000B4883"/>
    <w:rsid w:val="000B4B86"/>
    <w:rsid w:val="000B6303"/>
    <w:rsid w:val="000B7598"/>
    <w:rsid w:val="000C0955"/>
    <w:rsid w:val="000C10AB"/>
    <w:rsid w:val="000C1B60"/>
    <w:rsid w:val="000C3348"/>
    <w:rsid w:val="000C6155"/>
    <w:rsid w:val="000C753C"/>
    <w:rsid w:val="000D1EF3"/>
    <w:rsid w:val="000D2D8D"/>
    <w:rsid w:val="000D2FC3"/>
    <w:rsid w:val="000D4365"/>
    <w:rsid w:val="000D51F9"/>
    <w:rsid w:val="000D532E"/>
    <w:rsid w:val="000D6500"/>
    <w:rsid w:val="000D708C"/>
    <w:rsid w:val="000E0BD9"/>
    <w:rsid w:val="000E20EF"/>
    <w:rsid w:val="000E2C33"/>
    <w:rsid w:val="000E5108"/>
    <w:rsid w:val="000E6FE4"/>
    <w:rsid w:val="000E75B9"/>
    <w:rsid w:val="000E7F4B"/>
    <w:rsid w:val="000F0FD8"/>
    <w:rsid w:val="000F2C00"/>
    <w:rsid w:val="000F2DEA"/>
    <w:rsid w:val="000F36DF"/>
    <w:rsid w:val="000F38BD"/>
    <w:rsid w:val="000F40E4"/>
    <w:rsid w:val="000F6D7A"/>
    <w:rsid w:val="000F79D4"/>
    <w:rsid w:val="00101E18"/>
    <w:rsid w:val="00102ECC"/>
    <w:rsid w:val="00102FC4"/>
    <w:rsid w:val="00103070"/>
    <w:rsid w:val="00103557"/>
    <w:rsid w:val="00105341"/>
    <w:rsid w:val="001054C2"/>
    <w:rsid w:val="00105588"/>
    <w:rsid w:val="001073BB"/>
    <w:rsid w:val="00107B27"/>
    <w:rsid w:val="001118EA"/>
    <w:rsid w:val="00112F07"/>
    <w:rsid w:val="00113BF0"/>
    <w:rsid w:val="00115279"/>
    <w:rsid w:val="0011738D"/>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1B1"/>
    <w:rsid w:val="00182905"/>
    <w:rsid w:val="001829A4"/>
    <w:rsid w:val="00182FC2"/>
    <w:rsid w:val="001836CB"/>
    <w:rsid w:val="00184365"/>
    <w:rsid w:val="00184644"/>
    <w:rsid w:val="00185ED1"/>
    <w:rsid w:val="00186355"/>
    <w:rsid w:val="001901D5"/>
    <w:rsid w:val="00191A15"/>
    <w:rsid w:val="001925B4"/>
    <w:rsid w:val="00193AEC"/>
    <w:rsid w:val="00193DC3"/>
    <w:rsid w:val="00195C6B"/>
    <w:rsid w:val="00196CE5"/>
    <w:rsid w:val="00196E5D"/>
    <w:rsid w:val="00197EBC"/>
    <w:rsid w:val="001A19D8"/>
    <w:rsid w:val="001A2CF8"/>
    <w:rsid w:val="001A5E4D"/>
    <w:rsid w:val="001A6141"/>
    <w:rsid w:val="001A73E2"/>
    <w:rsid w:val="001B1491"/>
    <w:rsid w:val="001B184E"/>
    <w:rsid w:val="001B492D"/>
    <w:rsid w:val="001B4DFE"/>
    <w:rsid w:val="001B7AE4"/>
    <w:rsid w:val="001C127F"/>
    <w:rsid w:val="001C1E7D"/>
    <w:rsid w:val="001C3090"/>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E75D7"/>
    <w:rsid w:val="001F39F8"/>
    <w:rsid w:val="001F66FE"/>
    <w:rsid w:val="001F76B3"/>
    <w:rsid w:val="0020168C"/>
    <w:rsid w:val="00201BFD"/>
    <w:rsid w:val="00201ED7"/>
    <w:rsid w:val="00201FD1"/>
    <w:rsid w:val="00202CFD"/>
    <w:rsid w:val="00202DBF"/>
    <w:rsid w:val="00203F00"/>
    <w:rsid w:val="002041EC"/>
    <w:rsid w:val="002044E7"/>
    <w:rsid w:val="00204B03"/>
    <w:rsid w:val="002051AB"/>
    <w:rsid w:val="002068BC"/>
    <w:rsid w:val="00206C87"/>
    <w:rsid w:val="00207EFB"/>
    <w:rsid w:val="00210130"/>
    <w:rsid w:val="00211778"/>
    <w:rsid w:val="002126B3"/>
    <w:rsid w:val="00212B4E"/>
    <w:rsid w:val="00214EB7"/>
    <w:rsid w:val="00215374"/>
    <w:rsid w:val="00215CF3"/>
    <w:rsid w:val="00217F69"/>
    <w:rsid w:val="00220473"/>
    <w:rsid w:val="00222A1A"/>
    <w:rsid w:val="0022366D"/>
    <w:rsid w:val="00224B22"/>
    <w:rsid w:val="00225851"/>
    <w:rsid w:val="0023082A"/>
    <w:rsid w:val="002324CE"/>
    <w:rsid w:val="00233677"/>
    <w:rsid w:val="0023432C"/>
    <w:rsid w:val="0023437E"/>
    <w:rsid w:val="00234B78"/>
    <w:rsid w:val="002350E5"/>
    <w:rsid w:val="00235C33"/>
    <w:rsid w:val="00236AF8"/>
    <w:rsid w:val="0024139B"/>
    <w:rsid w:val="00243CE0"/>
    <w:rsid w:val="002446A0"/>
    <w:rsid w:val="00244A1D"/>
    <w:rsid w:val="00244AC8"/>
    <w:rsid w:val="002462F4"/>
    <w:rsid w:val="0024751E"/>
    <w:rsid w:val="00251A97"/>
    <w:rsid w:val="00253042"/>
    <w:rsid w:val="00253546"/>
    <w:rsid w:val="00260488"/>
    <w:rsid w:val="00260DA7"/>
    <w:rsid w:val="00262E18"/>
    <w:rsid w:val="00263258"/>
    <w:rsid w:val="00265310"/>
    <w:rsid w:val="00265B96"/>
    <w:rsid w:val="002703DC"/>
    <w:rsid w:val="00270F29"/>
    <w:rsid w:val="002717F8"/>
    <w:rsid w:val="00271838"/>
    <w:rsid w:val="00271C46"/>
    <w:rsid w:val="0027209C"/>
    <w:rsid w:val="00272499"/>
    <w:rsid w:val="0027329C"/>
    <w:rsid w:val="00273817"/>
    <w:rsid w:val="00273FF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6AD"/>
    <w:rsid w:val="00291731"/>
    <w:rsid w:val="00291A2D"/>
    <w:rsid w:val="00291F3E"/>
    <w:rsid w:val="002929D7"/>
    <w:rsid w:val="00292F35"/>
    <w:rsid w:val="00294221"/>
    <w:rsid w:val="00295C21"/>
    <w:rsid w:val="002A0400"/>
    <w:rsid w:val="002A1273"/>
    <w:rsid w:val="002A1D9D"/>
    <w:rsid w:val="002A25CE"/>
    <w:rsid w:val="002A5A57"/>
    <w:rsid w:val="002A5F73"/>
    <w:rsid w:val="002A64BE"/>
    <w:rsid w:val="002B0690"/>
    <w:rsid w:val="002B337A"/>
    <w:rsid w:val="002B4729"/>
    <w:rsid w:val="002B51D8"/>
    <w:rsid w:val="002C03F0"/>
    <w:rsid w:val="002C0B9B"/>
    <w:rsid w:val="002C0DB2"/>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296"/>
    <w:rsid w:val="002D5854"/>
    <w:rsid w:val="002D77F4"/>
    <w:rsid w:val="002D7DC5"/>
    <w:rsid w:val="002E10F4"/>
    <w:rsid w:val="002E2662"/>
    <w:rsid w:val="002E4E23"/>
    <w:rsid w:val="002E5104"/>
    <w:rsid w:val="002E5BA9"/>
    <w:rsid w:val="002F16CD"/>
    <w:rsid w:val="002F32A2"/>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096"/>
    <w:rsid w:val="00321102"/>
    <w:rsid w:val="0032227B"/>
    <w:rsid w:val="00330BB6"/>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57F51"/>
    <w:rsid w:val="00361D6B"/>
    <w:rsid w:val="00362D82"/>
    <w:rsid w:val="003633CA"/>
    <w:rsid w:val="003635E9"/>
    <w:rsid w:val="00363BB4"/>
    <w:rsid w:val="00363C01"/>
    <w:rsid w:val="00366BA5"/>
    <w:rsid w:val="00367859"/>
    <w:rsid w:val="00371BC2"/>
    <w:rsid w:val="003725F6"/>
    <w:rsid w:val="00372EAB"/>
    <w:rsid w:val="003731A6"/>
    <w:rsid w:val="003739A8"/>
    <w:rsid w:val="0037416B"/>
    <w:rsid w:val="003743A4"/>
    <w:rsid w:val="00375C98"/>
    <w:rsid w:val="00375D87"/>
    <w:rsid w:val="00376776"/>
    <w:rsid w:val="00380D45"/>
    <w:rsid w:val="00381FEE"/>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4070"/>
    <w:rsid w:val="003B54EE"/>
    <w:rsid w:val="003B5A85"/>
    <w:rsid w:val="003B5F70"/>
    <w:rsid w:val="003B6993"/>
    <w:rsid w:val="003C0C3F"/>
    <w:rsid w:val="003C589A"/>
    <w:rsid w:val="003C5B79"/>
    <w:rsid w:val="003D21B1"/>
    <w:rsid w:val="003D3448"/>
    <w:rsid w:val="003D524A"/>
    <w:rsid w:val="003D5299"/>
    <w:rsid w:val="003D586E"/>
    <w:rsid w:val="003D794C"/>
    <w:rsid w:val="003E2FAD"/>
    <w:rsid w:val="003E3100"/>
    <w:rsid w:val="003E5085"/>
    <w:rsid w:val="003E5E80"/>
    <w:rsid w:val="003E719A"/>
    <w:rsid w:val="003E740C"/>
    <w:rsid w:val="003E74E0"/>
    <w:rsid w:val="003F0717"/>
    <w:rsid w:val="003F36AB"/>
    <w:rsid w:val="003F455E"/>
    <w:rsid w:val="003F48DE"/>
    <w:rsid w:val="003F5FFC"/>
    <w:rsid w:val="0040179E"/>
    <w:rsid w:val="00401F61"/>
    <w:rsid w:val="00402F26"/>
    <w:rsid w:val="00402F94"/>
    <w:rsid w:val="00403D99"/>
    <w:rsid w:val="0040556F"/>
    <w:rsid w:val="00405B04"/>
    <w:rsid w:val="00407686"/>
    <w:rsid w:val="00413279"/>
    <w:rsid w:val="004165AE"/>
    <w:rsid w:val="00416ADA"/>
    <w:rsid w:val="00416AF1"/>
    <w:rsid w:val="0041770A"/>
    <w:rsid w:val="004257D4"/>
    <w:rsid w:val="0042693C"/>
    <w:rsid w:val="00431A03"/>
    <w:rsid w:val="0043469A"/>
    <w:rsid w:val="00435901"/>
    <w:rsid w:val="00440A24"/>
    <w:rsid w:val="004426D9"/>
    <w:rsid w:val="004437FA"/>
    <w:rsid w:val="0044596C"/>
    <w:rsid w:val="00447D0A"/>
    <w:rsid w:val="0045258F"/>
    <w:rsid w:val="00452BF2"/>
    <w:rsid w:val="004536F1"/>
    <w:rsid w:val="0045411C"/>
    <w:rsid w:val="00455621"/>
    <w:rsid w:val="00456089"/>
    <w:rsid w:val="00457025"/>
    <w:rsid w:val="00461664"/>
    <w:rsid w:val="00462C33"/>
    <w:rsid w:val="00462E0D"/>
    <w:rsid w:val="004644FA"/>
    <w:rsid w:val="00466D3B"/>
    <w:rsid w:val="004677E9"/>
    <w:rsid w:val="00467FEF"/>
    <w:rsid w:val="004704EF"/>
    <w:rsid w:val="00470A10"/>
    <w:rsid w:val="00471C8D"/>
    <w:rsid w:val="00472A9E"/>
    <w:rsid w:val="004739FA"/>
    <w:rsid w:val="00473C39"/>
    <w:rsid w:val="004757BD"/>
    <w:rsid w:val="00476D47"/>
    <w:rsid w:val="00477F8C"/>
    <w:rsid w:val="00480677"/>
    <w:rsid w:val="004806D5"/>
    <w:rsid w:val="00480E58"/>
    <w:rsid w:val="00480F69"/>
    <w:rsid w:val="00485A8C"/>
    <w:rsid w:val="0048732F"/>
    <w:rsid w:val="00490FD7"/>
    <w:rsid w:val="0049298F"/>
    <w:rsid w:val="00493AE0"/>
    <w:rsid w:val="004941FC"/>
    <w:rsid w:val="00494B90"/>
    <w:rsid w:val="004A0B69"/>
    <w:rsid w:val="004A0DF2"/>
    <w:rsid w:val="004A138A"/>
    <w:rsid w:val="004A3887"/>
    <w:rsid w:val="004A42AE"/>
    <w:rsid w:val="004A491A"/>
    <w:rsid w:val="004A53BC"/>
    <w:rsid w:val="004B0F0B"/>
    <w:rsid w:val="004B1B43"/>
    <w:rsid w:val="004B4E31"/>
    <w:rsid w:val="004B628F"/>
    <w:rsid w:val="004B646A"/>
    <w:rsid w:val="004B7B9F"/>
    <w:rsid w:val="004C0539"/>
    <w:rsid w:val="004C0D6A"/>
    <w:rsid w:val="004C149F"/>
    <w:rsid w:val="004C2041"/>
    <w:rsid w:val="004C25F0"/>
    <w:rsid w:val="004C5BE9"/>
    <w:rsid w:val="004C6014"/>
    <w:rsid w:val="004C7874"/>
    <w:rsid w:val="004C7C0B"/>
    <w:rsid w:val="004C7EFA"/>
    <w:rsid w:val="004D2CB8"/>
    <w:rsid w:val="004D3150"/>
    <w:rsid w:val="004D3468"/>
    <w:rsid w:val="004D4028"/>
    <w:rsid w:val="004D4135"/>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F0407"/>
    <w:rsid w:val="004F2FF9"/>
    <w:rsid w:val="004F394C"/>
    <w:rsid w:val="004F3ECD"/>
    <w:rsid w:val="004F4EE5"/>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3245"/>
    <w:rsid w:val="00514A4F"/>
    <w:rsid w:val="00515B89"/>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5E34"/>
    <w:rsid w:val="00547447"/>
    <w:rsid w:val="005479FD"/>
    <w:rsid w:val="00547D7A"/>
    <w:rsid w:val="00552473"/>
    <w:rsid w:val="005527C0"/>
    <w:rsid w:val="00552D7B"/>
    <w:rsid w:val="00553EAE"/>
    <w:rsid w:val="00555DA1"/>
    <w:rsid w:val="00556CE8"/>
    <w:rsid w:val="00557005"/>
    <w:rsid w:val="005602D3"/>
    <w:rsid w:val="00560954"/>
    <w:rsid w:val="00560E19"/>
    <w:rsid w:val="00561731"/>
    <w:rsid w:val="005619A0"/>
    <w:rsid w:val="00561DCA"/>
    <w:rsid w:val="00562023"/>
    <w:rsid w:val="00564FBB"/>
    <w:rsid w:val="0056571B"/>
    <w:rsid w:val="00566D43"/>
    <w:rsid w:val="00566FAF"/>
    <w:rsid w:val="005704AB"/>
    <w:rsid w:val="0057174C"/>
    <w:rsid w:val="00572440"/>
    <w:rsid w:val="0057566C"/>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23"/>
    <w:rsid w:val="005A22FF"/>
    <w:rsid w:val="005A3973"/>
    <w:rsid w:val="005A4F3E"/>
    <w:rsid w:val="005A4F6F"/>
    <w:rsid w:val="005A52CA"/>
    <w:rsid w:val="005A6440"/>
    <w:rsid w:val="005A70EF"/>
    <w:rsid w:val="005A782E"/>
    <w:rsid w:val="005A795B"/>
    <w:rsid w:val="005B0EDE"/>
    <w:rsid w:val="005B178E"/>
    <w:rsid w:val="005B1831"/>
    <w:rsid w:val="005B1E57"/>
    <w:rsid w:val="005B2ABA"/>
    <w:rsid w:val="005B3AEA"/>
    <w:rsid w:val="005B46E2"/>
    <w:rsid w:val="005B602A"/>
    <w:rsid w:val="005C18D8"/>
    <w:rsid w:val="005C1D25"/>
    <w:rsid w:val="005C2599"/>
    <w:rsid w:val="005C2933"/>
    <w:rsid w:val="005C4982"/>
    <w:rsid w:val="005C5010"/>
    <w:rsid w:val="005C521C"/>
    <w:rsid w:val="005C7C25"/>
    <w:rsid w:val="005D520C"/>
    <w:rsid w:val="005D7A4E"/>
    <w:rsid w:val="005E0892"/>
    <w:rsid w:val="005E14A6"/>
    <w:rsid w:val="005E1762"/>
    <w:rsid w:val="005E3473"/>
    <w:rsid w:val="005E41A4"/>
    <w:rsid w:val="005E5F5D"/>
    <w:rsid w:val="005E640C"/>
    <w:rsid w:val="005E669F"/>
    <w:rsid w:val="005F149C"/>
    <w:rsid w:val="005F2165"/>
    <w:rsid w:val="005F283C"/>
    <w:rsid w:val="005F2B99"/>
    <w:rsid w:val="005F2D34"/>
    <w:rsid w:val="005F2E10"/>
    <w:rsid w:val="005F39F6"/>
    <w:rsid w:val="005F5239"/>
    <w:rsid w:val="005F71F0"/>
    <w:rsid w:val="005F7582"/>
    <w:rsid w:val="005F7823"/>
    <w:rsid w:val="005F7EB2"/>
    <w:rsid w:val="0060123F"/>
    <w:rsid w:val="00601511"/>
    <w:rsid w:val="0060216E"/>
    <w:rsid w:val="00602389"/>
    <w:rsid w:val="00603927"/>
    <w:rsid w:val="00604CC1"/>
    <w:rsid w:val="00607E99"/>
    <w:rsid w:val="00611937"/>
    <w:rsid w:val="00612A52"/>
    <w:rsid w:val="00613C96"/>
    <w:rsid w:val="00614E9D"/>
    <w:rsid w:val="00616B4B"/>
    <w:rsid w:val="00617066"/>
    <w:rsid w:val="00620856"/>
    <w:rsid w:val="00621637"/>
    <w:rsid w:val="00621FB1"/>
    <w:rsid w:val="00622705"/>
    <w:rsid w:val="0062396E"/>
    <w:rsid w:val="006247D3"/>
    <w:rsid w:val="0062495B"/>
    <w:rsid w:val="00625C9C"/>
    <w:rsid w:val="00626312"/>
    <w:rsid w:val="00627D14"/>
    <w:rsid w:val="00632B37"/>
    <w:rsid w:val="00632E32"/>
    <w:rsid w:val="006331FF"/>
    <w:rsid w:val="0063473A"/>
    <w:rsid w:val="00634B11"/>
    <w:rsid w:val="00635603"/>
    <w:rsid w:val="00640203"/>
    <w:rsid w:val="00644B44"/>
    <w:rsid w:val="00645904"/>
    <w:rsid w:val="00647040"/>
    <w:rsid w:val="0064783E"/>
    <w:rsid w:val="00647848"/>
    <w:rsid w:val="006478F2"/>
    <w:rsid w:val="0065082C"/>
    <w:rsid w:val="00650AA3"/>
    <w:rsid w:val="00650E8A"/>
    <w:rsid w:val="006524C5"/>
    <w:rsid w:val="006529C0"/>
    <w:rsid w:val="00653806"/>
    <w:rsid w:val="00654AFC"/>
    <w:rsid w:val="0065549D"/>
    <w:rsid w:val="006562CC"/>
    <w:rsid w:val="0065634F"/>
    <w:rsid w:val="006569D2"/>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14FA"/>
    <w:rsid w:val="006822C4"/>
    <w:rsid w:val="0068241D"/>
    <w:rsid w:val="00683382"/>
    <w:rsid w:val="00683395"/>
    <w:rsid w:val="00683519"/>
    <w:rsid w:val="006879FD"/>
    <w:rsid w:val="00693EB2"/>
    <w:rsid w:val="006963F1"/>
    <w:rsid w:val="00697D9B"/>
    <w:rsid w:val="00697DC8"/>
    <w:rsid w:val="006A28A2"/>
    <w:rsid w:val="006A3861"/>
    <w:rsid w:val="006A4051"/>
    <w:rsid w:val="006A5569"/>
    <w:rsid w:val="006A5BCF"/>
    <w:rsid w:val="006A7632"/>
    <w:rsid w:val="006B0361"/>
    <w:rsid w:val="006B0520"/>
    <w:rsid w:val="006B0D24"/>
    <w:rsid w:val="006B2E92"/>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4B8F"/>
    <w:rsid w:val="006E5CF3"/>
    <w:rsid w:val="006E6391"/>
    <w:rsid w:val="006E64A6"/>
    <w:rsid w:val="006E6EB0"/>
    <w:rsid w:val="006E7B71"/>
    <w:rsid w:val="006F07E0"/>
    <w:rsid w:val="006F19AD"/>
    <w:rsid w:val="006F1F49"/>
    <w:rsid w:val="006F2AEF"/>
    <w:rsid w:val="006F470A"/>
    <w:rsid w:val="006F4BCF"/>
    <w:rsid w:val="006F51F9"/>
    <w:rsid w:val="006F5B8F"/>
    <w:rsid w:val="006F6842"/>
    <w:rsid w:val="00700836"/>
    <w:rsid w:val="00700B72"/>
    <w:rsid w:val="007011C1"/>
    <w:rsid w:val="0070138A"/>
    <w:rsid w:val="00702CFA"/>
    <w:rsid w:val="00705297"/>
    <w:rsid w:val="00706441"/>
    <w:rsid w:val="00707990"/>
    <w:rsid w:val="00707FE0"/>
    <w:rsid w:val="007107A6"/>
    <w:rsid w:val="007124ED"/>
    <w:rsid w:val="0071265D"/>
    <w:rsid w:val="00714165"/>
    <w:rsid w:val="00717DCB"/>
    <w:rsid w:val="007207E1"/>
    <w:rsid w:val="007218FD"/>
    <w:rsid w:val="00721C2D"/>
    <w:rsid w:val="007244D7"/>
    <w:rsid w:val="0072583F"/>
    <w:rsid w:val="007263B7"/>
    <w:rsid w:val="007277A0"/>
    <w:rsid w:val="007279D1"/>
    <w:rsid w:val="00727EE8"/>
    <w:rsid w:val="00731AF6"/>
    <w:rsid w:val="00731B8E"/>
    <w:rsid w:val="00732735"/>
    <w:rsid w:val="00735BC4"/>
    <w:rsid w:val="00735D82"/>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256"/>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44C"/>
    <w:rsid w:val="007A07E5"/>
    <w:rsid w:val="007A1BB9"/>
    <w:rsid w:val="007A1FEF"/>
    <w:rsid w:val="007A2361"/>
    <w:rsid w:val="007A27D9"/>
    <w:rsid w:val="007B2062"/>
    <w:rsid w:val="007B291C"/>
    <w:rsid w:val="007B2A92"/>
    <w:rsid w:val="007B4EA7"/>
    <w:rsid w:val="007B7A6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685"/>
    <w:rsid w:val="007E4C03"/>
    <w:rsid w:val="007E68F0"/>
    <w:rsid w:val="007F0309"/>
    <w:rsid w:val="007F058C"/>
    <w:rsid w:val="007F0FF4"/>
    <w:rsid w:val="007F1410"/>
    <w:rsid w:val="007F49E5"/>
    <w:rsid w:val="007F578B"/>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297"/>
    <w:rsid w:val="008436BF"/>
    <w:rsid w:val="00843D1E"/>
    <w:rsid w:val="00844224"/>
    <w:rsid w:val="00845DA6"/>
    <w:rsid w:val="008467AE"/>
    <w:rsid w:val="00851BE3"/>
    <w:rsid w:val="00853933"/>
    <w:rsid w:val="008563C8"/>
    <w:rsid w:val="00863247"/>
    <w:rsid w:val="008632DE"/>
    <w:rsid w:val="0086364F"/>
    <w:rsid w:val="00864279"/>
    <w:rsid w:val="0086664F"/>
    <w:rsid w:val="008669C6"/>
    <w:rsid w:val="00870138"/>
    <w:rsid w:val="00873A2F"/>
    <w:rsid w:val="00873C15"/>
    <w:rsid w:val="00873F11"/>
    <w:rsid w:val="0087445A"/>
    <w:rsid w:val="00877124"/>
    <w:rsid w:val="00877F32"/>
    <w:rsid w:val="0087DBD7"/>
    <w:rsid w:val="008809C7"/>
    <w:rsid w:val="008814DA"/>
    <w:rsid w:val="00881843"/>
    <w:rsid w:val="0088220D"/>
    <w:rsid w:val="008824FF"/>
    <w:rsid w:val="00883600"/>
    <w:rsid w:val="008856AE"/>
    <w:rsid w:val="008859BB"/>
    <w:rsid w:val="00886506"/>
    <w:rsid w:val="00887711"/>
    <w:rsid w:val="0089007A"/>
    <w:rsid w:val="00890820"/>
    <w:rsid w:val="00890EBB"/>
    <w:rsid w:val="00892985"/>
    <w:rsid w:val="00893285"/>
    <w:rsid w:val="00893641"/>
    <w:rsid w:val="00893745"/>
    <w:rsid w:val="008939C9"/>
    <w:rsid w:val="00894D28"/>
    <w:rsid w:val="00895776"/>
    <w:rsid w:val="008A3100"/>
    <w:rsid w:val="008A40D9"/>
    <w:rsid w:val="008B08EB"/>
    <w:rsid w:val="008B0EB4"/>
    <w:rsid w:val="008B5081"/>
    <w:rsid w:val="008C1795"/>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FD4"/>
    <w:rsid w:val="008E076D"/>
    <w:rsid w:val="008E2517"/>
    <w:rsid w:val="008E2F47"/>
    <w:rsid w:val="008E6986"/>
    <w:rsid w:val="008E6DB1"/>
    <w:rsid w:val="008E7218"/>
    <w:rsid w:val="008E7443"/>
    <w:rsid w:val="008E7578"/>
    <w:rsid w:val="008F094C"/>
    <w:rsid w:val="008F0D7D"/>
    <w:rsid w:val="008F2D57"/>
    <w:rsid w:val="008F413F"/>
    <w:rsid w:val="008F4FC4"/>
    <w:rsid w:val="008F5001"/>
    <w:rsid w:val="008F585D"/>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2572"/>
    <w:rsid w:val="009235EA"/>
    <w:rsid w:val="00923858"/>
    <w:rsid w:val="00923ECD"/>
    <w:rsid w:val="00924119"/>
    <w:rsid w:val="0092420F"/>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13F9"/>
    <w:rsid w:val="0097355E"/>
    <w:rsid w:val="009746A4"/>
    <w:rsid w:val="00975960"/>
    <w:rsid w:val="00977994"/>
    <w:rsid w:val="00977E19"/>
    <w:rsid w:val="00982B52"/>
    <w:rsid w:val="00983FD9"/>
    <w:rsid w:val="00984911"/>
    <w:rsid w:val="009850F5"/>
    <w:rsid w:val="00986093"/>
    <w:rsid w:val="0098717D"/>
    <w:rsid w:val="009875FF"/>
    <w:rsid w:val="009928EA"/>
    <w:rsid w:val="009940E4"/>
    <w:rsid w:val="009955E6"/>
    <w:rsid w:val="009969FE"/>
    <w:rsid w:val="00996F2C"/>
    <w:rsid w:val="00997591"/>
    <w:rsid w:val="009A1B88"/>
    <w:rsid w:val="009A22DF"/>
    <w:rsid w:val="009A43E1"/>
    <w:rsid w:val="009A4DE1"/>
    <w:rsid w:val="009A64FD"/>
    <w:rsid w:val="009A735C"/>
    <w:rsid w:val="009B1935"/>
    <w:rsid w:val="009B1A33"/>
    <w:rsid w:val="009B22CB"/>
    <w:rsid w:val="009B488B"/>
    <w:rsid w:val="009B4EFC"/>
    <w:rsid w:val="009C0540"/>
    <w:rsid w:val="009C10B4"/>
    <w:rsid w:val="009C1185"/>
    <w:rsid w:val="009C270D"/>
    <w:rsid w:val="009C35B4"/>
    <w:rsid w:val="009C47B2"/>
    <w:rsid w:val="009C504A"/>
    <w:rsid w:val="009C5A81"/>
    <w:rsid w:val="009C635D"/>
    <w:rsid w:val="009C6A7A"/>
    <w:rsid w:val="009C7DC7"/>
    <w:rsid w:val="009D0609"/>
    <w:rsid w:val="009D09FB"/>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5EBF"/>
    <w:rsid w:val="009F6095"/>
    <w:rsid w:val="00A005D1"/>
    <w:rsid w:val="00A01715"/>
    <w:rsid w:val="00A02757"/>
    <w:rsid w:val="00A053B0"/>
    <w:rsid w:val="00A06076"/>
    <w:rsid w:val="00A0623E"/>
    <w:rsid w:val="00A07318"/>
    <w:rsid w:val="00A07BE2"/>
    <w:rsid w:val="00A1071D"/>
    <w:rsid w:val="00A11935"/>
    <w:rsid w:val="00A15263"/>
    <w:rsid w:val="00A16FC6"/>
    <w:rsid w:val="00A1755B"/>
    <w:rsid w:val="00A17615"/>
    <w:rsid w:val="00A20C36"/>
    <w:rsid w:val="00A20EF1"/>
    <w:rsid w:val="00A22335"/>
    <w:rsid w:val="00A22BFD"/>
    <w:rsid w:val="00A24C04"/>
    <w:rsid w:val="00A25607"/>
    <w:rsid w:val="00A26FF1"/>
    <w:rsid w:val="00A273D6"/>
    <w:rsid w:val="00A27B38"/>
    <w:rsid w:val="00A32D00"/>
    <w:rsid w:val="00A32D82"/>
    <w:rsid w:val="00A33767"/>
    <w:rsid w:val="00A356A2"/>
    <w:rsid w:val="00A36EA5"/>
    <w:rsid w:val="00A3755A"/>
    <w:rsid w:val="00A37807"/>
    <w:rsid w:val="00A40CF4"/>
    <w:rsid w:val="00A4170F"/>
    <w:rsid w:val="00A47C72"/>
    <w:rsid w:val="00A52A7A"/>
    <w:rsid w:val="00A538B1"/>
    <w:rsid w:val="00A53B25"/>
    <w:rsid w:val="00A5423C"/>
    <w:rsid w:val="00A5430D"/>
    <w:rsid w:val="00A55CC8"/>
    <w:rsid w:val="00A56473"/>
    <w:rsid w:val="00A56A4F"/>
    <w:rsid w:val="00A5728A"/>
    <w:rsid w:val="00A57807"/>
    <w:rsid w:val="00A6152A"/>
    <w:rsid w:val="00A629A1"/>
    <w:rsid w:val="00A62CCD"/>
    <w:rsid w:val="00A62DAD"/>
    <w:rsid w:val="00A638A0"/>
    <w:rsid w:val="00A64D2D"/>
    <w:rsid w:val="00A66AF6"/>
    <w:rsid w:val="00A7138F"/>
    <w:rsid w:val="00A71FB3"/>
    <w:rsid w:val="00A725CC"/>
    <w:rsid w:val="00A75404"/>
    <w:rsid w:val="00A76B1C"/>
    <w:rsid w:val="00A77451"/>
    <w:rsid w:val="00A77479"/>
    <w:rsid w:val="00A7777A"/>
    <w:rsid w:val="00A80810"/>
    <w:rsid w:val="00A84263"/>
    <w:rsid w:val="00A849ED"/>
    <w:rsid w:val="00A84CB5"/>
    <w:rsid w:val="00A85B0A"/>
    <w:rsid w:val="00A866F4"/>
    <w:rsid w:val="00A8719A"/>
    <w:rsid w:val="00A87BD7"/>
    <w:rsid w:val="00A9002E"/>
    <w:rsid w:val="00A90378"/>
    <w:rsid w:val="00A915F3"/>
    <w:rsid w:val="00A91BA7"/>
    <w:rsid w:val="00A92874"/>
    <w:rsid w:val="00A92B66"/>
    <w:rsid w:val="00A936AC"/>
    <w:rsid w:val="00A9532C"/>
    <w:rsid w:val="00A962EE"/>
    <w:rsid w:val="00A97163"/>
    <w:rsid w:val="00A9754A"/>
    <w:rsid w:val="00AA1C94"/>
    <w:rsid w:val="00AA1CA7"/>
    <w:rsid w:val="00AA300F"/>
    <w:rsid w:val="00AA3097"/>
    <w:rsid w:val="00AA6458"/>
    <w:rsid w:val="00AB0302"/>
    <w:rsid w:val="00AB0B6F"/>
    <w:rsid w:val="00AB0C87"/>
    <w:rsid w:val="00AB160F"/>
    <w:rsid w:val="00AB1EB6"/>
    <w:rsid w:val="00AB2320"/>
    <w:rsid w:val="00AB4A06"/>
    <w:rsid w:val="00AB5A1A"/>
    <w:rsid w:val="00AB6143"/>
    <w:rsid w:val="00AB6362"/>
    <w:rsid w:val="00AC0C97"/>
    <w:rsid w:val="00AC1E35"/>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39B5"/>
    <w:rsid w:val="00AE4C02"/>
    <w:rsid w:val="00AE4DD8"/>
    <w:rsid w:val="00AE4F2E"/>
    <w:rsid w:val="00AE56ED"/>
    <w:rsid w:val="00AE5A7A"/>
    <w:rsid w:val="00AE7283"/>
    <w:rsid w:val="00AF2022"/>
    <w:rsid w:val="00AF2D69"/>
    <w:rsid w:val="00AF38BA"/>
    <w:rsid w:val="00AF4E1C"/>
    <w:rsid w:val="00AF582F"/>
    <w:rsid w:val="00AF5A95"/>
    <w:rsid w:val="00AF63F5"/>
    <w:rsid w:val="00AF6698"/>
    <w:rsid w:val="00AF67A4"/>
    <w:rsid w:val="00AF69FD"/>
    <w:rsid w:val="00AF6C0E"/>
    <w:rsid w:val="00AF72A9"/>
    <w:rsid w:val="00B01E92"/>
    <w:rsid w:val="00B02C79"/>
    <w:rsid w:val="00B03296"/>
    <w:rsid w:val="00B0556E"/>
    <w:rsid w:val="00B0643A"/>
    <w:rsid w:val="00B069A1"/>
    <w:rsid w:val="00B06C97"/>
    <w:rsid w:val="00B06EC8"/>
    <w:rsid w:val="00B1147F"/>
    <w:rsid w:val="00B114A6"/>
    <w:rsid w:val="00B13A3E"/>
    <w:rsid w:val="00B17530"/>
    <w:rsid w:val="00B20F6B"/>
    <w:rsid w:val="00B22095"/>
    <w:rsid w:val="00B22BC3"/>
    <w:rsid w:val="00B22DD4"/>
    <w:rsid w:val="00B23B45"/>
    <w:rsid w:val="00B2624F"/>
    <w:rsid w:val="00B2703D"/>
    <w:rsid w:val="00B274DE"/>
    <w:rsid w:val="00B3015E"/>
    <w:rsid w:val="00B3093D"/>
    <w:rsid w:val="00B31271"/>
    <w:rsid w:val="00B32442"/>
    <w:rsid w:val="00B32738"/>
    <w:rsid w:val="00B32BAA"/>
    <w:rsid w:val="00B34215"/>
    <w:rsid w:val="00B3625B"/>
    <w:rsid w:val="00B372BE"/>
    <w:rsid w:val="00B37E72"/>
    <w:rsid w:val="00B409E2"/>
    <w:rsid w:val="00B409FF"/>
    <w:rsid w:val="00B40E17"/>
    <w:rsid w:val="00B41C8B"/>
    <w:rsid w:val="00B42110"/>
    <w:rsid w:val="00B42A61"/>
    <w:rsid w:val="00B4373E"/>
    <w:rsid w:val="00B4464C"/>
    <w:rsid w:val="00B44900"/>
    <w:rsid w:val="00B45755"/>
    <w:rsid w:val="00B462ED"/>
    <w:rsid w:val="00B466BA"/>
    <w:rsid w:val="00B474DF"/>
    <w:rsid w:val="00B477AA"/>
    <w:rsid w:val="00B50681"/>
    <w:rsid w:val="00B51718"/>
    <w:rsid w:val="00B5246B"/>
    <w:rsid w:val="00B541D1"/>
    <w:rsid w:val="00B5424A"/>
    <w:rsid w:val="00B5495C"/>
    <w:rsid w:val="00B55ECA"/>
    <w:rsid w:val="00B569E2"/>
    <w:rsid w:val="00B56E65"/>
    <w:rsid w:val="00B570BB"/>
    <w:rsid w:val="00B57948"/>
    <w:rsid w:val="00B60D1C"/>
    <w:rsid w:val="00B7290B"/>
    <w:rsid w:val="00B72E93"/>
    <w:rsid w:val="00B74892"/>
    <w:rsid w:val="00B75F11"/>
    <w:rsid w:val="00B76D7C"/>
    <w:rsid w:val="00B77AA4"/>
    <w:rsid w:val="00B80D0A"/>
    <w:rsid w:val="00B84CBA"/>
    <w:rsid w:val="00B85A11"/>
    <w:rsid w:val="00B86799"/>
    <w:rsid w:val="00B86987"/>
    <w:rsid w:val="00B87888"/>
    <w:rsid w:val="00B87C03"/>
    <w:rsid w:val="00B9129D"/>
    <w:rsid w:val="00B92D52"/>
    <w:rsid w:val="00B932BE"/>
    <w:rsid w:val="00B93D48"/>
    <w:rsid w:val="00B96ED0"/>
    <w:rsid w:val="00BA0496"/>
    <w:rsid w:val="00BA3C1B"/>
    <w:rsid w:val="00BA3F9E"/>
    <w:rsid w:val="00BA43DB"/>
    <w:rsid w:val="00BA4EF0"/>
    <w:rsid w:val="00BA688A"/>
    <w:rsid w:val="00BB091E"/>
    <w:rsid w:val="00BB100C"/>
    <w:rsid w:val="00BB2AE8"/>
    <w:rsid w:val="00BB2D2E"/>
    <w:rsid w:val="00BB33A3"/>
    <w:rsid w:val="00BB4097"/>
    <w:rsid w:val="00BB4B29"/>
    <w:rsid w:val="00BB4E2C"/>
    <w:rsid w:val="00BB6022"/>
    <w:rsid w:val="00BB7E50"/>
    <w:rsid w:val="00BC059C"/>
    <w:rsid w:val="00BC1633"/>
    <w:rsid w:val="00BC1710"/>
    <w:rsid w:val="00BC2B4C"/>
    <w:rsid w:val="00BC3CED"/>
    <w:rsid w:val="00BC567F"/>
    <w:rsid w:val="00BD0405"/>
    <w:rsid w:val="00BD10A4"/>
    <w:rsid w:val="00BD1FC3"/>
    <w:rsid w:val="00BD4F77"/>
    <w:rsid w:val="00BD5810"/>
    <w:rsid w:val="00BD5CC4"/>
    <w:rsid w:val="00BD7889"/>
    <w:rsid w:val="00BE08A4"/>
    <w:rsid w:val="00BE0DBB"/>
    <w:rsid w:val="00BE11C1"/>
    <w:rsid w:val="00BE11E2"/>
    <w:rsid w:val="00BE2385"/>
    <w:rsid w:val="00BE2A98"/>
    <w:rsid w:val="00BE3E5C"/>
    <w:rsid w:val="00BE5F04"/>
    <w:rsid w:val="00BE60C0"/>
    <w:rsid w:val="00BE6918"/>
    <w:rsid w:val="00BF0342"/>
    <w:rsid w:val="00BF03ED"/>
    <w:rsid w:val="00BF0A87"/>
    <w:rsid w:val="00BF19ED"/>
    <w:rsid w:val="00BF33F7"/>
    <w:rsid w:val="00BF444F"/>
    <w:rsid w:val="00BF5AC8"/>
    <w:rsid w:val="00BF7871"/>
    <w:rsid w:val="00BF78B6"/>
    <w:rsid w:val="00BF7C50"/>
    <w:rsid w:val="00C00BB1"/>
    <w:rsid w:val="00C011D9"/>
    <w:rsid w:val="00C0134E"/>
    <w:rsid w:val="00C01DD2"/>
    <w:rsid w:val="00C03C55"/>
    <w:rsid w:val="00C04DE7"/>
    <w:rsid w:val="00C0691B"/>
    <w:rsid w:val="00C06D56"/>
    <w:rsid w:val="00C0742F"/>
    <w:rsid w:val="00C103F3"/>
    <w:rsid w:val="00C111DF"/>
    <w:rsid w:val="00C171C1"/>
    <w:rsid w:val="00C172A3"/>
    <w:rsid w:val="00C201B0"/>
    <w:rsid w:val="00C20C6C"/>
    <w:rsid w:val="00C2172B"/>
    <w:rsid w:val="00C21B3E"/>
    <w:rsid w:val="00C2438E"/>
    <w:rsid w:val="00C24747"/>
    <w:rsid w:val="00C30779"/>
    <w:rsid w:val="00C30965"/>
    <w:rsid w:val="00C351C8"/>
    <w:rsid w:val="00C3691C"/>
    <w:rsid w:val="00C43B4C"/>
    <w:rsid w:val="00C448CB"/>
    <w:rsid w:val="00C503C1"/>
    <w:rsid w:val="00C526DF"/>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995"/>
    <w:rsid w:val="00C76A40"/>
    <w:rsid w:val="00C77746"/>
    <w:rsid w:val="00C805AD"/>
    <w:rsid w:val="00C8097A"/>
    <w:rsid w:val="00C817B7"/>
    <w:rsid w:val="00C82BD4"/>
    <w:rsid w:val="00C83CD2"/>
    <w:rsid w:val="00C857D1"/>
    <w:rsid w:val="00C878F5"/>
    <w:rsid w:val="00C87C41"/>
    <w:rsid w:val="00C902EA"/>
    <w:rsid w:val="00C93853"/>
    <w:rsid w:val="00C93B2E"/>
    <w:rsid w:val="00C96948"/>
    <w:rsid w:val="00CA1479"/>
    <w:rsid w:val="00CA3AB9"/>
    <w:rsid w:val="00CA6C84"/>
    <w:rsid w:val="00CB016E"/>
    <w:rsid w:val="00CB3794"/>
    <w:rsid w:val="00CB699D"/>
    <w:rsid w:val="00CB69E3"/>
    <w:rsid w:val="00CC1B97"/>
    <w:rsid w:val="00CC2245"/>
    <w:rsid w:val="00CC2D98"/>
    <w:rsid w:val="00CC476A"/>
    <w:rsid w:val="00CC5281"/>
    <w:rsid w:val="00CC62EB"/>
    <w:rsid w:val="00CC787D"/>
    <w:rsid w:val="00CD1F4F"/>
    <w:rsid w:val="00CD2159"/>
    <w:rsid w:val="00CD2300"/>
    <w:rsid w:val="00CD354F"/>
    <w:rsid w:val="00CD3E10"/>
    <w:rsid w:val="00CD41B4"/>
    <w:rsid w:val="00CD4D45"/>
    <w:rsid w:val="00CD5CC7"/>
    <w:rsid w:val="00CD5D21"/>
    <w:rsid w:val="00CE1B20"/>
    <w:rsid w:val="00CE2B92"/>
    <w:rsid w:val="00CE5AD1"/>
    <w:rsid w:val="00CE671F"/>
    <w:rsid w:val="00CF03C7"/>
    <w:rsid w:val="00CF0D27"/>
    <w:rsid w:val="00CF0FD2"/>
    <w:rsid w:val="00CF17EF"/>
    <w:rsid w:val="00CF3328"/>
    <w:rsid w:val="00CF34F5"/>
    <w:rsid w:val="00CF3570"/>
    <w:rsid w:val="00CF4628"/>
    <w:rsid w:val="00CF47D1"/>
    <w:rsid w:val="00CF5045"/>
    <w:rsid w:val="00CF7767"/>
    <w:rsid w:val="00D0003F"/>
    <w:rsid w:val="00D0044C"/>
    <w:rsid w:val="00D02073"/>
    <w:rsid w:val="00D02B21"/>
    <w:rsid w:val="00D0310A"/>
    <w:rsid w:val="00D03476"/>
    <w:rsid w:val="00D0554E"/>
    <w:rsid w:val="00D05E4F"/>
    <w:rsid w:val="00D12FDC"/>
    <w:rsid w:val="00D13024"/>
    <w:rsid w:val="00D13DEA"/>
    <w:rsid w:val="00D13EE0"/>
    <w:rsid w:val="00D150A3"/>
    <w:rsid w:val="00D15644"/>
    <w:rsid w:val="00D15C3A"/>
    <w:rsid w:val="00D22ADF"/>
    <w:rsid w:val="00D22EFA"/>
    <w:rsid w:val="00D255BC"/>
    <w:rsid w:val="00D25A6D"/>
    <w:rsid w:val="00D26F3A"/>
    <w:rsid w:val="00D30323"/>
    <w:rsid w:val="00D3292C"/>
    <w:rsid w:val="00D33B9E"/>
    <w:rsid w:val="00D33E6A"/>
    <w:rsid w:val="00D36107"/>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55B0"/>
    <w:rsid w:val="00D56E29"/>
    <w:rsid w:val="00D5776F"/>
    <w:rsid w:val="00D57D5F"/>
    <w:rsid w:val="00D6060A"/>
    <w:rsid w:val="00D60733"/>
    <w:rsid w:val="00D6271C"/>
    <w:rsid w:val="00D64E13"/>
    <w:rsid w:val="00D65489"/>
    <w:rsid w:val="00D65B4A"/>
    <w:rsid w:val="00D65FDF"/>
    <w:rsid w:val="00D66A27"/>
    <w:rsid w:val="00D6714A"/>
    <w:rsid w:val="00D7435A"/>
    <w:rsid w:val="00D7606A"/>
    <w:rsid w:val="00D8535E"/>
    <w:rsid w:val="00D86AF3"/>
    <w:rsid w:val="00D9310F"/>
    <w:rsid w:val="00D93508"/>
    <w:rsid w:val="00D951A9"/>
    <w:rsid w:val="00D978F9"/>
    <w:rsid w:val="00D97F67"/>
    <w:rsid w:val="00DA0285"/>
    <w:rsid w:val="00DA08D4"/>
    <w:rsid w:val="00DA2BAC"/>
    <w:rsid w:val="00DA6740"/>
    <w:rsid w:val="00DA6ACB"/>
    <w:rsid w:val="00DA6F08"/>
    <w:rsid w:val="00DA75ED"/>
    <w:rsid w:val="00DB0161"/>
    <w:rsid w:val="00DB07CC"/>
    <w:rsid w:val="00DB3873"/>
    <w:rsid w:val="00DB526D"/>
    <w:rsid w:val="00DB584F"/>
    <w:rsid w:val="00DC1350"/>
    <w:rsid w:val="00DC2FAF"/>
    <w:rsid w:val="00DC421F"/>
    <w:rsid w:val="00DC4605"/>
    <w:rsid w:val="00DC4E23"/>
    <w:rsid w:val="00DC727F"/>
    <w:rsid w:val="00DC7B39"/>
    <w:rsid w:val="00DC7D6E"/>
    <w:rsid w:val="00DD05AA"/>
    <w:rsid w:val="00DD28FC"/>
    <w:rsid w:val="00DD2A00"/>
    <w:rsid w:val="00DD405F"/>
    <w:rsid w:val="00DD537E"/>
    <w:rsid w:val="00DD7029"/>
    <w:rsid w:val="00DD76BA"/>
    <w:rsid w:val="00DE0D7D"/>
    <w:rsid w:val="00DE2071"/>
    <w:rsid w:val="00DE2B56"/>
    <w:rsid w:val="00DE2E56"/>
    <w:rsid w:val="00DE3A0F"/>
    <w:rsid w:val="00DE50CA"/>
    <w:rsid w:val="00DE51F8"/>
    <w:rsid w:val="00DE5379"/>
    <w:rsid w:val="00DE6F37"/>
    <w:rsid w:val="00DF10AD"/>
    <w:rsid w:val="00DF1F93"/>
    <w:rsid w:val="00DF5898"/>
    <w:rsid w:val="00DF7CAC"/>
    <w:rsid w:val="00E01EBA"/>
    <w:rsid w:val="00E028FA"/>
    <w:rsid w:val="00E03500"/>
    <w:rsid w:val="00E0532F"/>
    <w:rsid w:val="00E103A7"/>
    <w:rsid w:val="00E10BA3"/>
    <w:rsid w:val="00E11194"/>
    <w:rsid w:val="00E11AB1"/>
    <w:rsid w:val="00E13409"/>
    <w:rsid w:val="00E1490A"/>
    <w:rsid w:val="00E14EFA"/>
    <w:rsid w:val="00E15512"/>
    <w:rsid w:val="00E16901"/>
    <w:rsid w:val="00E1763C"/>
    <w:rsid w:val="00E20020"/>
    <w:rsid w:val="00E20029"/>
    <w:rsid w:val="00E203BC"/>
    <w:rsid w:val="00E20C33"/>
    <w:rsid w:val="00E22048"/>
    <w:rsid w:val="00E227FB"/>
    <w:rsid w:val="00E23663"/>
    <w:rsid w:val="00E239D3"/>
    <w:rsid w:val="00E2512F"/>
    <w:rsid w:val="00E27462"/>
    <w:rsid w:val="00E32523"/>
    <w:rsid w:val="00E352B7"/>
    <w:rsid w:val="00E37596"/>
    <w:rsid w:val="00E402B2"/>
    <w:rsid w:val="00E40E34"/>
    <w:rsid w:val="00E428AD"/>
    <w:rsid w:val="00E43D44"/>
    <w:rsid w:val="00E445BF"/>
    <w:rsid w:val="00E453AD"/>
    <w:rsid w:val="00E477B1"/>
    <w:rsid w:val="00E5006E"/>
    <w:rsid w:val="00E524EB"/>
    <w:rsid w:val="00E529B1"/>
    <w:rsid w:val="00E5404E"/>
    <w:rsid w:val="00E54495"/>
    <w:rsid w:val="00E56C54"/>
    <w:rsid w:val="00E600C7"/>
    <w:rsid w:val="00E61F08"/>
    <w:rsid w:val="00E63A2C"/>
    <w:rsid w:val="00E64501"/>
    <w:rsid w:val="00E649F3"/>
    <w:rsid w:val="00E64FF5"/>
    <w:rsid w:val="00E671C4"/>
    <w:rsid w:val="00E87527"/>
    <w:rsid w:val="00E908B0"/>
    <w:rsid w:val="00E91182"/>
    <w:rsid w:val="00E92340"/>
    <w:rsid w:val="00E926AF"/>
    <w:rsid w:val="00E928E4"/>
    <w:rsid w:val="00E93D72"/>
    <w:rsid w:val="00E956B9"/>
    <w:rsid w:val="00E95F1A"/>
    <w:rsid w:val="00EA0D94"/>
    <w:rsid w:val="00EA145E"/>
    <w:rsid w:val="00EA364C"/>
    <w:rsid w:val="00EA3BC4"/>
    <w:rsid w:val="00EA483A"/>
    <w:rsid w:val="00EA4885"/>
    <w:rsid w:val="00EA4D5D"/>
    <w:rsid w:val="00EA54F3"/>
    <w:rsid w:val="00EB0DAB"/>
    <w:rsid w:val="00EB418E"/>
    <w:rsid w:val="00EB6445"/>
    <w:rsid w:val="00EB72AD"/>
    <w:rsid w:val="00EC1F2C"/>
    <w:rsid w:val="00EC2B5B"/>
    <w:rsid w:val="00EC34AB"/>
    <w:rsid w:val="00EC42E5"/>
    <w:rsid w:val="00EC4579"/>
    <w:rsid w:val="00EC5069"/>
    <w:rsid w:val="00EC5961"/>
    <w:rsid w:val="00EC5D2F"/>
    <w:rsid w:val="00EC715D"/>
    <w:rsid w:val="00ED051E"/>
    <w:rsid w:val="00ED0BC8"/>
    <w:rsid w:val="00ED1A88"/>
    <w:rsid w:val="00ED2B57"/>
    <w:rsid w:val="00ED3DAC"/>
    <w:rsid w:val="00ED4EDC"/>
    <w:rsid w:val="00ED6250"/>
    <w:rsid w:val="00EE1424"/>
    <w:rsid w:val="00EE194E"/>
    <w:rsid w:val="00EE197B"/>
    <w:rsid w:val="00EE2446"/>
    <w:rsid w:val="00EE2931"/>
    <w:rsid w:val="00EE2BED"/>
    <w:rsid w:val="00EE458B"/>
    <w:rsid w:val="00EE5D29"/>
    <w:rsid w:val="00EE6485"/>
    <w:rsid w:val="00EE781F"/>
    <w:rsid w:val="00EE7F1C"/>
    <w:rsid w:val="00EF0361"/>
    <w:rsid w:val="00EF046B"/>
    <w:rsid w:val="00EF110B"/>
    <w:rsid w:val="00EF171C"/>
    <w:rsid w:val="00EF2318"/>
    <w:rsid w:val="00EF3820"/>
    <w:rsid w:val="00EF7BF3"/>
    <w:rsid w:val="00F029AC"/>
    <w:rsid w:val="00F02A76"/>
    <w:rsid w:val="00F0418B"/>
    <w:rsid w:val="00F06519"/>
    <w:rsid w:val="00F07AEE"/>
    <w:rsid w:val="00F07E1B"/>
    <w:rsid w:val="00F10EEE"/>
    <w:rsid w:val="00F11039"/>
    <w:rsid w:val="00F11701"/>
    <w:rsid w:val="00F122A3"/>
    <w:rsid w:val="00F13822"/>
    <w:rsid w:val="00F13E35"/>
    <w:rsid w:val="00F140B0"/>
    <w:rsid w:val="00F158FD"/>
    <w:rsid w:val="00F202D8"/>
    <w:rsid w:val="00F20740"/>
    <w:rsid w:val="00F20CCF"/>
    <w:rsid w:val="00F20CDF"/>
    <w:rsid w:val="00F21DBA"/>
    <w:rsid w:val="00F24833"/>
    <w:rsid w:val="00F248DE"/>
    <w:rsid w:val="00F251F9"/>
    <w:rsid w:val="00F25B31"/>
    <w:rsid w:val="00F268DB"/>
    <w:rsid w:val="00F2756D"/>
    <w:rsid w:val="00F30185"/>
    <w:rsid w:val="00F312E1"/>
    <w:rsid w:val="00F31897"/>
    <w:rsid w:val="00F31C11"/>
    <w:rsid w:val="00F33546"/>
    <w:rsid w:val="00F33A7F"/>
    <w:rsid w:val="00F353D0"/>
    <w:rsid w:val="00F35453"/>
    <w:rsid w:val="00F363C2"/>
    <w:rsid w:val="00F40CA9"/>
    <w:rsid w:val="00F434AA"/>
    <w:rsid w:val="00F43F5B"/>
    <w:rsid w:val="00F44D64"/>
    <w:rsid w:val="00F44D85"/>
    <w:rsid w:val="00F47CAD"/>
    <w:rsid w:val="00F504B5"/>
    <w:rsid w:val="00F51D61"/>
    <w:rsid w:val="00F52A28"/>
    <w:rsid w:val="00F53C55"/>
    <w:rsid w:val="00F54B89"/>
    <w:rsid w:val="00F558F7"/>
    <w:rsid w:val="00F57B9F"/>
    <w:rsid w:val="00F6044C"/>
    <w:rsid w:val="00F6168A"/>
    <w:rsid w:val="00F61929"/>
    <w:rsid w:val="00F6332F"/>
    <w:rsid w:val="00F63CD1"/>
    <w:rsid w:val="00F6415F"/>
    <w:rsid w:val="00F66953"/>
    <w:rsid w:val="00F66C85"/>
    <w:rsid w:val="00F66D94"/>
    <w:rsid w:val="00F66E2B"/>
    <w:rsid w:val="00F67282"/>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A79FD"/>
    <w:rsid w:val="00FB1100"/>
    <w:rsid w:val="00FB2722"/>
    <w:rsid w:val="00FB4A8D"/>
    <w:rsid w:val="00FB5211"/>
    <w:rsid w:val="00FB5695"/>
    <w:rsid w:val="00FB5CB5"/>
    <w:rsid w:val="00FB5D8E"/>
    <w:rsid w:val="00FC0411"/>
    <w:rsid w:val="00FC1194"/>
    <w:rsid w:val="00FC2A40"/>
    <w:rsid w:val="00FC3C20"/>
    <w:rsid w:val="00FC4E66"/>
    <w:rsid w:val="00FD05F6"/>
    <w:rsid w:val="00FD2710"/>
    <w:rsid w:val="00FD5115"/>
    <w:rsid w:val="00FD5362"/>
    <w:rsid w:val="00FD5773"/>
    <w:rsid w:val="00FD5CAE"/>
    <w:rsid w:val="00FD6176"/>
    <w:rsid w:val="00FD6C19"/>
    <w:rsid w:val="00FD7EE8"/>
    <w:rsid w:val="00FE0FC8"/>
    <w:rsid w:val="00FE1C2B"/>
    <w:rsid w:val="00FE2B20"/>
    <w:rsid w:val="00FE309C"/>
    <w:rsid w:val="00FE31E4"/>
    <w:rsid w:val="00FE339D"/>
    <w:rsid w:val="00FE43D7"/>
    <w:rsid w:val="00FE4B29"/>
    <w:rsid w:val="00FE4D56"/>
    <w:rsid w:val="00FE6DB9"/>
    <w:rsid w:val="00FE710D"/>
    <w:rsid w:val="00FE7816"/>
    <w:rsid w:val="00FE7935"/>
    <w:rsid w:val="00FE7983"/>
    <w:rsid w:val="00FF015B"/>
    <w:rsid w:val="00FF4D30"/>
    <w:rsid w:val="00FF698D"/>
    <w:rsid w:val="00FF7BDF"/>
    <w:rsid w:val="01545869"/>
    <w:rsid w:val="01974F63"/>
    <w:rsid w:val="01998D42"/>
    <w:rsid w:val="0251F4DC"/>
    <w:rsid w:val="025DE97D"/>
    <w:rsid w:val="05002587"/>
    <w:rsid w:val="0554A306"/>
    <w:rsid w:val="07914418"/>
    <w:rsid w:val="079CDEAF"/>
    <w:rsid w:val="07DA8550"/>
    <w:rsid w:val="08458252"/>
    <w:rsid w:val="089BF693"/>
    <w:rsid w:val="089D51FF"/>
    <w:rsid w:val="08E9F502"/>
    <w:rsid w:val="0A6FCEE9"/>
    <w:rsid w:val="0AC189A2"/>
    <w:rsid w:val="0B3E43BE"/>
    <w:rsid w:val="0C5D005F"/>
    <w:rsid w:val="0E97A3B1"/>
    <w:rsid w:val="0F8F13F5"/>
    <w:rsid w:val="0F952AAD"/>
    <w:rsid w:val="0FA9DB57"/>
    <w:rsid w:val="104E73F8"/>
    <w:rsid w:val="10E85B6C"/>
    <w:rsid w:val="1127CE0D"/>
    <w:rsid w:val="126B60B4"/>
    <w:rsid w:val="1357158B"/>
    <w:rsid w:val="13B46F50"/>
    <w:rsid w:val="13C48771"/>
    <w:rsid w:val="143CDF27"/>
    <w:rsid w:val="14FCEE65"/>
    <w:rsid w:val="1527B478"/>
    <w:rsid w:val="16A9B32E"/>
    <w:rsid w:val="1736356D"/>
    <w:rsid w:val="174D6B03"/>
    <w:rsid w:val="17BEA974"/>
    <w:rsid w:val="182411A0"/>
    <w:rsid w:val="18B9B8C4"/>
    <w:rsid w:val="1B343E2F"/>
    <w:rsid w:val="1B8C4D8B"/>
    <w:rsid w:val="1CC79082"/>
    <w:rsid w:val="1D34CE3E"/>
    <w:rsid w:val="1DA4DD47"/>
    <w:rsid w:val="1E094371"/>
    <w:rsid w:val="1F32060A"/>
    <w:rsid w:val="1F53FD1E"/>
    <w:rsid w:val="20E7DE12"/>
    <w:rsid w:val="21162708"/>
    <w:rsid w:val="214BE961"/>
    <w:rsid w:val="216D4207"/>
    <w:rsid w:val="225B5301"/>
    <w:rsid w:val="241D049B"/>
    <w:rsid w:val="24C09AFE"/>
    <w:rsid w:val="24CF5D32"/>
    <w:rsid w:val="25A525EA"/>
    <w:rsid w:val="25B6C1C1"/>
    <w:rsid w:val="261B4EE3"/>
    <w:rsid w:val="2700AB9A"/>
    <w:rsid w:val="276B4F24"/>
    <w:rsid w:val="27D0C574"/>
    <w:rsid w:val="28363DF1"/>
    <w:rsid w:val="28C4ABCE"/>
    <w:rsid w:val="28EECE6F"/>
    <w:rsid w:val="29A61F22"/>
    <w:rsid w:val="2A033A9B"/>
    <w:rsid w:val="2ABB30E2"/>
    <w:rsid w:val="2BA84D2C"/>
    <w:rsid w:val="2BC89BB4"/>
    <w:rsid w:val="2C1BA31F"/>
    <w:rsid w:val="2CA65F0B"/>
    <w:rsid w:val="2CB76518"/>
    <w:rsid w:val="2D646C15"/>
    <w:rsid w:val="2DCDC675"/>
    <w:rsid w:val="2FF210EB"/>
    <w:rsid w:val="30D982B6"/>
    <w:rsid w:val="31540B86"/>
    <w:rsid w:val="31FAB729"/>
    <w:rsid w:val="31FF0380"/>
    <w:rsid w:val="342E5C4A"/>
    <w:rsid w:val="34956C5B"/>
    <w:rsid w:val="34E2AA6F"/>
    <w:rsid w:val="35A8198D"/>
    <w:rsid w:val="363F92D0"/>
    <w:rsid w:val="36D45E8B"/>
    <w:rsid w:val="3717B357"/>
    <w:rsid w:val="3781BF49"/>
    <w:rsid w:val="3792353A"/>
    <w:rsid w:val="37A2706B"/>
    <w:rsid w:val="37BA20BF"/>
    <w:rsid w:val="385900C5"/>
    <w:rsid w:val="38BCFB06"/>
    <w:rsid w:val="397F68A1"/>
    <w:rsid w:val="3B27E3B7"/>
    <w:rsid w:val="3DED384F"/>
    <w:rsid w:val="3E2090E4"/>
    <w:rsid w:val="3FF01B37"/>
    <w:rsid w:val="400FF512"/>
    <w:rsid w:val="40996FF9"/>
    <w:rsid w:val="4143134C"/>
    <w:rsid w:val="417185E9"/>
    <w:rsid w:val="41D16BB4"/>
    <w:rsid w:val="422C856E"/>
    <w:rsid w:val="4305D717"/>
    <w:rsid w:val="434F693C"/>
    <w:rsid w:val="4384460E"/>
    <w:rsid w:val="43B6DB9D"/>
    <w:rsid w:val="43C4D4E6"/>
    <w:rsid w:val="43D1EE3E"/>
    <w:rsid w:val="44C87A25"/>
    <w:rsid w:val="45AE8411"/>
    <w:rsid w:val="4633653B"/>
    <w:rsid w:val="464D1E88"/>
    <w:rsid w:val="47E27B77"/>
    <w:rsid w:val="481B24BA"/>
    <w:rsid w:val="484A1FC0"/>
    <w:rsid w:val="485E7C97"/>
    <w:rsid w:val="48FA9C43"/>
    <w:rsid w:val="49E812F9"/>
    <w:rsid w:val="4C389824"/>
    <w:rsid w:val="4C7A2CC1"/>
    <w:rsid w:val="4D66CDF6"/>
    <w:rsid w:val="4E0FA521"/>
    <w:rsid w:val="4E4FBC0C"/>
    <w:rsid w:val="4FA13495"/>
    <w:rsid w:val="4FECC14F"/>
    <w:rsid w:val="50D50C7A"/>
    <w:rsid w:val="51171975"/>
    <w:rsid w:val="51803852"/>
    <w:rsid w:val="52037D93"/>
    <w:rsid w:val="52475C71"/>
    <w:rsid w:val="52FB80EB"/>
    <w:rsid w:val="559792A8"/>
    <w:rsid w:val="56154B41"/>
    <w:rsid w:val="56F5A22D"/>
    <w:rsid w:val="5708E0EC"/>
    <w:rsid w:val="591CFD98"/>
    <w:rsid w:val="593A5DA4"/>
    <w:rsid w:val="594A3426"/>
    <w:rsid w:val="594D09B5"/>
    <w:rsid w:val="594F8E5A"/>
    <w:rsid w:val="59ADF2F6"/>
    <w:rsid w:val="5A075E8A"/>
    <w:rsid w:val="5A794438"/>
    <w:rsid w:val="5AB657CA"/>
    <w:rsid w:val="5B856C2B"/>
    <w:rsid w:val="5C6F6048"/>
    <w:rsid w:val="5D41EFB4"/>
    <w:rsid w:val="5E155C9B"/>
    <w:rsid w:val="5EBB247B"/>
    <w:rsid w:val="5EE2D8F5"/>
    <w:rsid w:val="5EEC2AB2"/>
    <w:rsid w:val="5F0F1C35"/>
    <w:rsid w:val="5F5EA498"/>
    <w:rsid w:val="5FDD0DD1"/>
    <w:rsid w:val="6027210E"/>
    <w:rsid w:val="608CFCC5"/>
    <w:rsid w:val="61A04173"/>
    <w:rsid w:val="6278BFE9"/>
    <w:rsid w:val="6325869F"/>
    <w:rsid w:val="6334F4C9"/>
    <w:rsid w:val="63AA5064"/>
    <w:rsid w:val="643B6457"/>
    <w:rsid w:val="647E93B8"/>
    <w:rsid w:val="64EAE009"/>
    <w:rsid w:val="65CBEADF"/>
    <w:rsid w:val="673A9B2B"/>
    <w:rsid w:val="67CE1926"/>
    <w:rsid w:val="67E570BE"/>
    <w:rsid w:val="683339BE"/>
    <w:rsid w:val="69848DE9"/>
    <w:rsid w:val="6C8A832C"/>
    <w:rsid w:val="6DB87875"/>
    <w:rsid w:val="6DEE5221"/>
    <w:rsid w:val="6DF20E44"/>
    <w:rsid w:val="6E1AF31B"/>
    <w:rsid w:val="6E520292"/>
    <w:rsid w:val="6FE8536F"/>
    <w:rsid w:val="706795DA"/>
    <w:rsid w:val="716B44DC"/>
    <w:rsid w:val="71A25950"/>
    <w:rsid w:val="72B3126E"/>
    <w:rsid w:val="72F10899"/>
    <w:rsid w:val="73629525"/>
    <w:rsid w:val="737CCECD"/>
    <w:rsid w:val="73BF273B"/>
    <w:rsid w:val="73F58A3B"/>
    <w:rsid w:val="744704FB"/>
    <w:rsid w:val="7454A76D"/>
    <w:rsid w:val="74E46756"/>
    <w:rsid w:val="757454A4"/>
    <w:rsid w:val="75996030"/>
    <w:rsid w:val="76027E03"/>
    <w:rsid w:val="7672717B"/>
    <w:rsid w:val="76983963"/>
    <w:rsid w:val="788F7914"/>
    <w:rsid w:val="78B8D5C1"/>
    <w:rsid w:val="79B25FD4"/>
    <w:rsid w:val="7A5DB374"/>
    <w:rsid w:val="7ABDDB9C"/>
    <w:rsid w:val="7BB25C09"/>
    <w:rsid w:val="7C3F789A"/>
    <w:rsid w:val="7CE88322"/>
    <w:rsid w:val="7D823170"/>
    <w:rsid w:val="7E1DABBA"/>
    <w:rsid w:val="7F2B5E5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94CED216-B48D-4D59-9C15-9462B9C0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t.nz/maori-health/wai-2575-health-services-and-outcomes-inquiry" TargetMode="External"/><Relationship Id="rId3" Type="http://schemas.openxmlformats.org/officeDocument/2006/relationships/hyperlink" Target="https://figure.nz/chart/TAy0PWbd9uAkJvzP" TargetMode="External"/><Relationship Id="rId7" Type="http://schemas.openxmlformats.org/officeDocument/2006/relationships/hyperlink" Target="https://figure.nz/chart/0hkfUPd3XwAiqdwp"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health.govt.nz/strategies-initiatives/programmes-and-initiatives/equity" TargetMode="External"/><Relationship Id="rId5" Type="http://schemas.openxmlformats.org/officeDocument/2006/relationships/hyperlink" Target="https://www.health.govt.nz/strategies-initiatives/health-strategies/health-of-disabled-people-strategy" TargetMode="External"/><Relationship Id="rId4" Type="http://schemas.openxmlformats.org/officeDocument/2006/relationships/hyperlink" Target="https://www.dha.org.nz/resource/ministry-of-health-provisional-health-of-disabled-people-strategy" TargetMode="External"/><Relationship Id="rId9" Type="http://schemas.openxmlformats.org/officeDocument/2006/relationships/hyperlink" Target="https://www.rnz.co.nz/news/political/544202/health-minister-s-priorities-a-slippery-slope-towards-private-healthcare-psa"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332</revision>
  <lastPrinted>2020-04-02T12:17:00.0000000Z</lastPrinted>
  <dcterms:created xsi:type="dcterms:W3CDTF">2024-04-05T21:44:00.0000000Z</dcterms:created>
  <dcterms:modified xsi:type="dcterms:W3CDTF">2025-09-02T02:36:10.0667227Z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